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6FF78" w14:textId="61B51CDE" w:rsidR="008F131D" w:rsidRPr="002E028A" w:rsidRDefault="008F131D" w:rsidP="002E028A">
      <w:pPr>
        <w:spacing w:after="360" w:line="360" w:lineRule="auto"/>
        <w:rPr>
          <w:rFonts w:ascii="Arial" w:hAnsi="Arial" w:cs="Arial"/>
          <w:b/>
          <w:sz w:val="28"/>
          <w:szCs w:val="28"/>
        </w:rPr>
      </w:pPr>
      <w:r w:rsidRPr="002E028A">
        <w:rPr>
          <w:rFonts w:ascii="Arial" w:hAnsi="Arial" w:cs="Arial"/>
          <w:b/>
          <w:sz w:val="28"/>
          <w:szCs w:val="28"/>
        </w:rPr>
        <w:t>Przykłady</w:t>
      </w:r>
    </w:p>
    <w:p w14:paraId="3755A221" w14:textId="77777777" w:rsidR="00A73F98" w:rsidRPr="00FE62BD" w:rsidRDefault="00A73F98" w:rsidP="002E028A">
      <w:pPr>
        <w:spacing w:line="360" w:lineRule="auto"/>
        <w:rPr>
          <w:rFonts w:ascii="Arial" w:hAnsi="Arial" w:cs="Arial"/>
          <w:sz w:val="24"/>
          <w:szCs w:val="24"/>
        </w:rPr>
      </w:pPr>
      <w:r w:rsidRPr="00FE62BD">
        <w:rPr>
          <w:rFonts w:ascii="Arial" w:hAnsi="Arial" w:cs="Arial"/>
          <w:sz w:val="24"/>
          <w:szCs w:val="24"/>
        </w:rPr>
        <w:t>Rycina 1. Lawenda wąskolistna (</w:t>
      </w:r>
      <w:r w:rsidRPr="00FE62BD">
        <w:rPr>
          <w:rFonts w:ascii="Arial" w:hAnsi="Arial" w:cs="Arial"/>
          <w:i/>
          <w:sz w:val="24"/>
          <w:szCs w:val="24"/>
        </w:rPr>
        <w:t>L. angustifolia</w:t>
      </w:r>
      <w:r w:rsidRPr="00FE62BD">
        <w:rPr>
          <w:rFonts w:ascii="Arial" w:hAnsi="Arial" w:cs="Arial"/>
          <w:sz w:val="24"/>
          <w:szCs w:val="24"/>
        </w:rPr>
        <w:t xml:space="preserve"> Mill.)</w:t>
      </w:r>
    </w:p>
    <w:p w14:paraId="6701B4A2" w14:textId="17B07DDB" w:rsidR="00FE62BD" w:rsidRDefault="00110CEB" w:rsidP="002E028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A64F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70A27B" wp14:editId="7DF2B810">
            <wp:extent cx="2075980" cy="2600325"/>
            <wp:effectExtent l="0" t="0" r="635" b="0"/>
            <wp:docPr id="5" name="Obraz 5" descr="Kwitnący krzew lawendy z fioletowymi kwiatostanami na zielonych pędac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5074" r="65274" b="6839"/>
                    <a:stretch/>
                  </pic:blipFill>
                  <pic:spPr bwMode="auto">
                    <a:xfrm>
                      <a:off x="0" y="0"/>
                      <a:ext cx="2081671" cy="260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5DC4C" w14:textId="6444687F" w:rsidR="008F131D" w:rsidRPr="00FE62BD" w:rsidRDefault="008F131D" w:rsidP="002E028A">
      <w:pPr>
        <w:spacing w:line="360" w:lineRule="auto"/>
        <w:rPr>
          <w:rFonts w:ascii="Arial" w:hAnsi="Arial" w:cs="Arial"/>
          <w:sz w:val="24"/>
          <w:szCs w:val="24"/>
        </w:rPr>
      </w:pPr>
      <w:r w:rsidRPr="00FE62BD">
        <w:rPr>
          <w:rFonts w:ascii="Arial" w:hAnsi="Arial" w:cs="Arial"/>
          <w:sz w:val="24"/>
          <w:szCs w:val="24"/>
        </w:rPr>
        <w:t>{Opis alternatywny dodany w oknie EDYTUJ TEKST ALTERNATYWNY: Kwitnący krzew lawendy z fioletowymi kwiatostanami na zielonych pędach</w:t>
      </w:r>
      <w:r w:rsidR="00D8682E" w:rsidRPr="00FE62BD">
        <w:rPr>
          <w:rFonts w:ascii="Arial" w:hAnsi="Arial" w:cs="Arial"/>
          <w:sz w:val="24"/>
          <w:szCs w:val="24"/>
        </w:rPr>
        <w:t>.</w:t>
      </w:r>
      <w:r w:rsidRPr="00FE62BD">
        <w:rPr>
          <w:rFonts w:ascii="Arial" w:hAnsi="Arial" w:cs="Arial"/>
          <w:sz w:val="24"/>
          <w:szCs w:val="24"/>
        </w:rPr>
        <w:t>}</w:t>
      </w:r>
    </w:p>
    <w:p w14:paraId="520E3298" w14:textId="39D61A32" w:rsidR="008F131D" w:rsidRPr="002E028A" w:rsidRDefault="008F131D" w:rsidP="002E028A">
      <w:pPr>
        <w:autoSpaceDE w:val="0"/>
        <w:autoSpaceDN w:val="0"/>
        <w:adjustRightInd w:val="0"/>
        <w:spacing w:before="480" w:after="240" w:line="360" w:lineRule="auto"/>
        <w:rPr>
          <w:rFonts w:ascii="Arial" w:eastAsia="Arial,Bold" w:hAnsi="Arial" w:cs="Arial"/>
          <w:bCs/>
          <w:sz w:val="24"/>
          <w:szCs w:val="24"/>
        </w:rPr>
      </w:pPr>
      <w:r w:rsidRPr="00FE62BD">
        <w:rPr>
          <w:rFonts w:ascii="Arial" w:eastAsia="Arial,Bold" w:hAnsi="Arial" w:cs="Arial"/>
          <w:bCs/>
          <w:sz w:val="24"/>
          <w:szCs w:val="24"/>
        </w:rPr>
        <w:t>Tabela 1. Zawartość procentowa wybranych substancji bioaktywnych w olejku lawendowym [Urząd Rejestracji Produktów Leczniczych… 2023]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wartość procentowa wybranych substancji bioaktywnych w olejku lawendowym [Urząd Rejestracji Produktów Leczniczych… 2023]"/>
        <w:tblDescription w:val="Zestawienie profilu chemicznego olejku lawendowego wskazujące na dominację linalolu i octanu linalolu."/>
      </w:tblPr>
      <w:tblGrid>
        <w:gridCol w:w="2972"/>
        <w:gridCol w:w="3119"/>
      </w:tblGrid>
      <w:tr w:rsidR="008F131D" w:rsidRPr="00FE62BD" w14:paraId="41332390" w14:textId="77777777" w:rsidTr="00B922D1">
        <w:trPr>
          <w:cantSplit/>
          <w:tblHeader/>
        </w:trPr>
        <w:tc>
          <w:tcPr>
            <w:tcW w:w="2972" w:type="dxa"/>
          </w:tcPr>
          <w:p w14:paraId="05B7D567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Substancje bioaktywne</w:t>
            </w:r>
          </w:p>
        </w:tc>
        <w:tc>
          <w:tcPr>
            <w:tcW w:w="3119" w:type="dxa"/>
          </w:tcPr>
          <w:p w14:paraId="78827E45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Zawartość (%)</w:t>
            </w:r>
          </w:p>
        </w:tc>
      </w:tr>
      <w:tr w:rsidR="008F131D" w:rsidRPr="00FE62BD" w14:paraId="6A3A70DE" w14:textId="77777777" w:rsidTr="00B922D1">
        <w:tc>
          <w:tcPr>
            <w:tcW w:w="2972" w:type="dxa"/>
          </w:tcPr>
          <w:p w14:paraId="61E826F3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linalol</w:t>
            </w:r>
          </w:p>
        </w:tc>
        <w:tc>
          <w:tcPr>
            <w:tcW w:w="3119" w:type="dxa"/>
          </w:tcPr>
          <w:p w14:paraId="222B17BD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20,0–45,0</w:t>
            </w:r>
          </w:p>
        </w:tc>
      </w:tr>
      <w:tr w:rsidR="008F131D" w:rsidRPr="00FE62BD" w14:paraId="6DA743DD" w14:textId="77777777" w:rsidTr="00B922D1">
        <w:tc>
          <w:tcPr>
            <w:tcW w:w="2972" w:type="dxa"/>
          </w:tcPr>
          <w:p w14:paraId="5F08F23A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octan linalolu</w:t>
            </w:r>
          </w:p>
        </w:tc>
        <w:tc>
          <w:tcPr>
            <w:tcW w:w="3119" w:type="dxa"/>
          </w:tcPr>
          <w:p w14:paraId="75418564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25,0–47,0</w:t>
            </w:r>
          </w:p>
        </w:tc>
      </w:tr>
      <w:tr w:rsidR="008F131D" w:rsidRPr="00FE62BD" w14:paraId="293748C1" w14:textId="77777777" w:rsidTr="00B922D1">
        <w:tc>
          <w:tcPr>
            <w:tcW w:w="2972" w:type="dxa"/>
          </w:tcPr>
          <w:p w14:paraId="44E35CE9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α-terpineol</w:t>
            </w:r>
          </w:p>
        </w:tc>
        <w:tc>
          <w:tcPr>
            <w:tcW w:w="3119" w:type="dxa"/>
          </w:tcPr>
          <w:p w14:paraId="61703893" w14:textId="14B6F0BB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&lt;2</w:t>
            </w:r>
          </w:p>
        </w:tc>
      </w:tr>
      <w:tr w:rsidR="008F131D" w:rsidRPr="00FE62BD" w14:paraId="09C8A3CA" w14:textId="77777777" w:rsidTr="00B922D1">
        <w:tc>
          <w:tcPr>
            <w:tcW w:w="2972" w:type="dxa"/>
          </w:tcPr>
          <w:p w14:paraId="48EED66D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1-terpinen-4-ol</w:t>
            </w:r>
          </w:p>
        </w:tc>
        <w:tc>
          <w:tcPr>
            <w:tcW w:w="3119" w:type="dxa"/>
          </w:tcPr>
          <w:p w14:paraId="0DA4E3ED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0,1–8,0</w:t>
            </w:r>
          </w:p>
        </w:tc>
      </w:tr>
      <w:tr w:rsidR="008F131D" w:rsidRPr="00FE62BD" w14:paraId="3BB75F59" w14:textId="77777777" w:rsidTr="00B922D1">
        <w:tc>
          <w:tcPr>
            <w:tcW w:w="2972" w:type="dxa"/>
          </w:tcPr>
          <w:p w14:paraId="714021B2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limonen</w:t>
            </w:r>
          </w:p>
        </w:tc>
        <w:tc>
          <w:tcPr>
            <w:tcW w:w="3119" w:type="dxa"/>
          </w:tcPr>
          <w:p w14:paraId="44599509" w14:textId="493DE750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&lt;1,0%</w:t>
            </w:r>
          </w:p>
        </w:tc>
      </w:tr>
      <w:tr w:rsidR="008F131D" w:rsidRPr="00FE62BD" w14:paraId="4C42BE90" w14:textId="77777777" w:rsidTr="00B922D1">
        <w:tc>
          <w:tcPr>
            <w:tcW w:w="2972" w:type="dxa"/>
          </w:tcPr>
          <w:p w14:paraId="04D1B473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3-oktanon</w:t>
            </w:r>
          </w:p>
        </w:tc>
        <w:tc>
          <w:tcPr>
            <w:tcW w:w="3119" w:type="dxa"/>
          </w:tcPr>
          <w:p w14:paraId="7C044E74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0,1–5,0%</w:t>
            </w:r>
          </w:p>
        </w:tc>
      </w:tr>
      <w:tr w:rsidR="008F131D" w:rsidRPr="00FE62BD" w14:paraId="725269ED" w14:textId="77777777" w:rsidTr="00B922D1">
        <w:tc>
          <w:tcPr>
            <w:tcW w:w="2972" w:type="dxa"/>
          </w:tcPr>
          <w:p w14:paraId="37956F0F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octan lawandulolu</w:t>
            </w:r>
          </w:p>
        </w:tc>
        <w:tc>
          <w:tcPr>
            <w:tcW w:w="3119" w:type="dxa"/>
          </w:tcPr>
          <w:p w14:paraId="7AD256A1" w14:textId="66DFB66F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&gt;0,2%</w:t>
            </w:r>
          </w:p>
        </w:tc>
      </w:tr>
      <w:tr w:rsidR="008F131D" w:rsidRPr="00FE62BD" w14:paraId="20A6A53C" w14:textId="77777777" w:rsidTr="00B922D1">
        <w:tc>
          <w:tcPr>
            <w:tcW w:w="2972" w:type="dxa"/>
          </w:tcPr>
          <w:p w14:paraId="5EB6AAA6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lawandulol</w:t>
            </w:r>
          </w:p>
        </w:tc>
        <w:tc>
          <w:tcPr>
            <w:tcW w:w="3119" w:type="dxa"/>
          </w:tcPr>
          <w:p w14:paraId="20BD7E65" w14:textId="2F66C061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  <w:t>&gt;0,1%</w:t>
            </w:r>
          </w:p>
        </w:tc>
      </w:tr>
      <w:tr w:rsidR="008F131D" w:rsidRPr="00FE62BD" w14:paraId="6DF2C8F9" w14:textId="77777777" w:rsidTr="00B922D1">
        <w:tc>
          <w:tcPr>
            <w:tcW w:w="2972" w:type="dxa"/>
          </w:tcPr>
          <w:p w14:paraId="341DBFA5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kamfora</w:t>
            </w:r>
          </w:p>
        </w:tc>
        <w:tc>
          <w:tcPr>
            <w:tcW w:w="3119" w:type="dxa"/>
          </w:tcPr>
          <w:p w14:paraId="744DF667" w14:textId="13EF0CFA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&lt;1,2%</w:t>
            </w:r>
          </w:p>
        </w:tc>
      </w:tr>
      <w:tr w:rsidR="008F131D" w:rsidRPr="00FE62BD" w14:paraId="3C6A54E5" w14:textId="77777777" w:rsidTr="00B922D1">
        <w:tc>
          <w:tcPr>
            <w:tcW w:w="2972" w:type="dxa"/>
          </w:tcPr>
          <w:p w14:paraId="1614E688" w14:textId="77777777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color w:val="000000"/>
                <w:sz w:val="24"/>
                <w:szCs w:val="24"/>
                <w:lang w:val="en-AU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eukaliptol</w:t>
            </w:r>
          </w:p>
        </w:tc>
        <w:tc>
          <w:tcPr>
            <w:tcW w:w="3119" w:type="dxa"/>
          </w:tcPr>
          <w:p w14:paraId="3ADC9C70" w14:textId="54D18E16" w:rsidR="008F131D" w:rsidRPr="00FE62BD" w:rsidRDefault="008F131D" w:rsidP="002E02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,Bold" w:hAnsi="Arial" w:cs="Arial"/>
                <w:b/>
                <w:bCs/>
                <w:color w:val="FFFFFF"/>
                <w:sz w:val="24"/>
                <w:szCs w:val="24"/>
              </w:rPr>
            </w:pPr>
            <w:r w:rsidRPr="00FE62BD">
              <w:rPr>
                <w:rFonts w:ascii="Arial" w:eastAsia="Arial,Bold" w:hAnsi="Arial" w:cs="Arial"/>
                <w:color w:val="000000"/>
                <w:sz w:val="24"/>
                <w:szCs w:val="24"/>
              </w:rPr>
              <w:t>&lt;2,5%</w:t>
            </w:r>
          </w:p>
        </w:tc>
      </w:tr>
    </w:tbl>
    <w:p w14:paraId="5647B7B9" w14:textId="77777777" w:rsidR="008F131D" w:rsidRPr="00FE62BD" w:rsidRDefault="008F131D" w:rsidP="002E028A">
      <w:pPr>
        <w:autoSpaceDE w:val="0"/>
        <w:autoSpaceDN w:val="0"/>
        <w:adjustRightInd w:val="0"/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62BD">
        <w:rPr>
          <w:rFonts w:ascii="Arial" w:hAnsi="Arial" w:cs="Arial"/>
          <w:sz w:val="24"/>
          <w:szCs w:val="24"/>
        </w:rPr>
        <w:lastRenderedPageBreak/>
        <w:t>{Opis alternatywny dodany w oknie WŁAŚCIWOŚCI TABELI/ TEKST ALTERNATYWNY: Zestawienie profilu chemicznego olejku lawendowego wskazujące na dominację linalolu i octanu linalolu.}</w:t>
      </w:r>
    </w:p>
    <w:p w14:paraId="3735DD79" w14:textId="792828EC" w:rsidR="008F131D" w:rsidRPr="00FE62BD" w:rsidRDefault="008F131D" w:rsidP="002E028A">
      <w:pPr>
        <w:autoSpaceDE w:val="0"/>
        <w:autoSpaceDN w:val="0"/>
        <w:adjustRightInd w:val="0"/>
        <w:spacing w:after="0" w:line="360" w:lineRule="auto"/>
        <w:rPr>
          <w:rFonts w:ascii="Arial" w:eastAsia="Arial,Bold" w:hAnsi="Arial" w:cs="Arial"/>
          <w:b/>
          <w:bCs/>
          <w:color w:val="FFFFFF"/>
          <w:sz w:val="24"/>
          <w:szCs w:val="24"/>
        </w:rPr>
      </w:pPr>
      <w:r w:rsidRPr="00FE62BD">
        <w:rPr>
          <w:rFonts w:ascii="Arial" w:eastAsia="Arial,Bold" w:hAnsi="Arial" w:cs="Arial"/>
          <w:b/>
          <w:bCs/>
          <w:color w:val="FFFFFF"/>
          <w:sz w:val="24"/>
          <w:szCs w:val="24"/>
        </w:rPr>
        <w:t xml:space="preserve"> zawartych w olejku</w:t>
      </w:r>
    </w:p>
    <w:p w14:paraId="7B1A53AD" w14:textId="2FA797BC" w:rsidR="00F0134F" w:rsidRPr="002A64F0" w:rsidRDefault="008F131D" w:rsidP="002E028A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FE62BD">
        <w:rPr>
          <w:rStyle w:val="Pogrubienie"/>
          <w:rFonts w:ascii="Arial" w:eastAsiaTheme="majorEastAsia" w:hAnsi="Arial" w:cs="Arial"/>
          <w:b w:val="0"/>
        </w:rPr>
        <w:t>Przykłady pochodzą z publikacji:</w:t>
      </w:r>
      <w:r w:rsidRPr="00FE62BD">
        <w:rPr>
          <w:rStyle w:val="Pogrubienie"/>
          <w:rFonts w:ascii="Arial" w:eastAsiaTheme="majorEastAsia" w:hAnsi="Arial" w:cs="Arial"/>
        </w:rPr>
        <w:t xml:space="preserve"> </w:t>
      </w:r>
      <w:r w:rsidRPr="00FE62BD">
        <w:rPr>
          <w:rStyle w:val="Pogrubienie"/>
          <w:rFonts w:ascii="Arial" w:eastAsiaTheme="majorEastAsia" w:hAnsi="Arial" w:cs="Arial"/>
          <w:b w:val="0"/>
        </w:rPr>
        <w:t>Surowce naturalne w farmakologii i kosmetologii,</w:t>
      </w:r>
      <w:r w:rsidRPr="00FE62BD">
        <w:rPr>
          <w:rFonts w:ascii="Arial" w:hAnsi="Arial" w:cs="Arial"/>
        </w:rPr>
        <w:t xml:space="preserve"> red. B. Denisow, M. Chwil, Wyd. UP w Lublinie, Lublin 2025. </w:t>
      </w:r>
    </w:p>
    <w:sectPr w:rsidR="00F0134F" w:rsidRPr="002A6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451"/>
    <w:multiLevelType w:val="hybridMultilevel"/>
    <w:tmpl w:val="EF3C7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005C"/>
    <w:multiLevelType w:val="multilevel"/>
    <w:tmpl w:val="D38A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910F6F"/>
    <w:multiLevelType w:val="hybridMultilevel"/>
    <w:tmpl w:val="6FBE6D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99143B"/>
    <w:multiLevelType w:val="hybridMultilevel"/>
    <w:tmpl w:val="9D009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B6F06"/>
    <w:multiLevelType w:val="hybridMultilevel"/>
    <w:tmpl w:val="2328F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37155">
    <w:abstractNumId w:val="3"/>
  </w:num>
  <w:num w:numId="2" w16cid:durableId="1548684927">
    <w:abstractNumId w:val="1"/>
  </w:num>
  <w:num w:numId="3" w16cid:durableId="1416635937">
    <w:abstractNumId w:val="0"/>
  </w:num>
  <w:num w:numId="4" w16cid:durableId="1799226681">
    <w:abstractNumId w:val="2"/>
  </w:num>
  <w:num w:numId="5" w16cid:durableId="39971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1D"/>
    <w:rsid w:val="00013094"/>
    <w:rsid w:val="00016F63"/>
    <w:rsid w:val="0004285E"/>
    <w:rsid w:val="000610DB"/>
    <w:rsid w:val="00110CEB"/>
    <w:rsid w:val="0011640D"/>
    <w:rsid w:val="001322C8"/>
    <w:rsid w:val="001E7F58"/>
    <w:rsid w:val="00267488"/>
    <w:rsid w:val="002A64F0"/>
    <w:rsid w:val="002E028A"/>
    <w:rsid w:val="004B76CE"/>
    <w:rsid w:val="00543A43"/>
    <w:rsid w:val="00591EBA"/>
    <w:rsid w:val="0074090B"/>
    <w:rsid w:val="007C518B"/>
    <w:rsid w:val="00850955"/>
    <w:rsid w:val="00852381"/>
    <w:rsid w:val="008538D1"/>
    <w:rsid w:val="008652B7"/>
    <w:rsid w:val="00876614"/>
    <w:rsid w:val="008F131D"/>
    <w:rsid w:val="00912A0C"/>
    <w:rsid w:val="00933648"/>
    <w:rsid w:val="0097344D"/>
    <w:rsid w:val="009F769A"/>
    <w:rsid w:val="00A73F98"/>
    <w:rsid w:val="00AC5A63"/>
    <w:rsid w:val="00B80CED"/>
    <w:rsid w:val="00B9220E"/>
    <w:rsid w:val="00B922D1"/>
    <w:rsid w:val="00BD59C8"/>
    <w:rsid w:val="00BE0BF2"/>
    <w:rsid w:val="00C059C4"/>
    <w:rsid w:val="00CC0A3E"/>
    <w:rsid w:val="00D313CE"/>
    <w:rsid w:val="00D57550"/>
    <w:rsid w:val="00D67558"/>
    <w:rsid w:val="00D8682E"/>
    <w:rsid w:val="00DB28EC"/>
    <w:rsid w:val="00DC4DBD"/>
    <w:rsid w:val="00E00584"/>
    <w:rsid w:val="00E530CA"/>
    <w:rsid w:val="00F0134F"/>
    <w:rsid w:val="00F1420A"/>
    <w:rsid w:val="00F80153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B53A"/>
  <w15:chartTrackingRefBased/>
  <w15:docId w15:val="{3D53FB7C-2A7F-4209-BDCD-8086DA92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31D"/>
  </w:style>
  <w:style w:type="paragraph" w:styleId="Nagwek1">
    <w:name w:val="heading 1"/>
    <w:basedOn w:val="Normalny"/>
    <w:next w:val="Normalny"/>
    <w:link w:val="Nagwek1Znak"/>
    <w:uiPriority w:val="9"/>
    <w:qFormat/>
    <w:rsid w:val="00D313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76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13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F13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1"/>
    <w:qFormat/>
    <w:rsid w:val="008F131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131D"/>
    <w:rPr>
      <w:b/>
      <w:bCs/>
    </w:rPr>
  </w:style>
  <w:style w:type="table" w:styleId="Tabela-Siatka">
    <w:name w:val="Table Grid"/>
    <w:basedOn w:val="Standardowy"/>
    <w:uiPriority w:val="39"/>
    <w:rsid w:val="008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1EB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1EB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91EBA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F76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4F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31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A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A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A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A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A4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BE73935-193D-4AF5-9D45-01787990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Dostępność cyfrowa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Dostępność cyfrowa</dc:title>
  <dc:subject/>
  <dc:creator>Wydawnictwo Uniwersytetu Przyrodniczego w Lublinie</dc:creator>
  <cp:keywords>dostępność, niepełnosprawność</cp:keywords>
  <dc:description/>
  <cp:lastModifiedBy>Redakcja</cp:lastModifiedBy>
  <cp:revision>3</cp:revision>
  <dcterms:created xsi:type="dcterms:W3CDTF">2026-07-17T08:14:00Z</dcterms:created>
  <dcterms:modified xsi:type="dcterms:W3CDTF">2026-07-17T08:17:00Z</dcterms:modified>
</cp:coreProperties>
</file>