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2BD11" w14:textId="218DBF8B" w:rsidR="00384E1C" w:rsidRPr="00E52A6C" w:rsidRDefault="00384E1C" w:rsidP="00384E1C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E52A6C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Tytuł: </w:t>
      </w:r>
    </w:p>
    <w:p w14:paraId="55FA0CD7" w14:textId="6C5CE743" w:rsidR="00384E1C" w:rsidRPr="001C0E22" w:rsidRDefault="001C0E22" w:rsidP="001C0E2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1C0E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Poradnik dla naukowców i data stewardów</w:t>
      </w:r>
      <w:r w:rsidRPr="001C0E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- </w:t>
      </w:r>
      <w:r w:rsidR="00384E1C" w:rsidRPr="001C0E22">
        <w:rPr>
          <w:rFonts w:ascii="Times New Roman" w:hAnsi="Times New Roman" w:cs="Times New Roman"/>
          <w:b/>
          <w:bCs/>
          <w:sz w:val="28"/>
          <w:szCs w:val="28"/>
        </w:rPr>
        <w:t>Zarządzanie</w:t>
      </w:r>
      <w:r w:rsidR="00384E1C" w:rsidRPr="001C0E22">
        <w:rPr>
          <w:rFonts w:ascii="Times New Roman" w:hAnsi="Times New Roman" w:cs="Times New Roman"/>
          <w:b/>
          <w:bCs/>
          <w:sz w:val="28"/>
          <w:szCs w:val="28"/>
        </w:rPr>
        <w:t xml:space="preserve"> danymi badawczymi</w:t>
      </w:r>
    </w:p>
    <w:p w14:paraId="48CC1259" w14:textId="4858D53B" w:rsidR="00384E1C" w:rsidRPr="00384E1C" w:rsidRDefault="00384E1C" w:rsidP="00384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0E22"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r w:rsidRPr="00384E1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nformujemy o dostępności zaktualizowanej wersji poradnika opracowanego przez Interdyscyplinarne Centrum Modelowania Matematycznego i Komputerowego Uniwersytetu Warszawskiego. Publikacja ta została przygotowana z myślą o </w:t>
      </w:r>
      <w:r w:rsidRPr="00384E1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naukowcach oraz data stewardach</w:t>
      </w:r>
      <w:r w:rsidRPr="00384E1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w ramach działań edukacyjnych prowadzonych na platformie </w:t>
      </w:r>
      <w:hyperlink r:id="rId4" w:history="1">
        <w:proofErr w:type="spellStart"/>
        <w:r w:rsidRPr="00384E1C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Navoica</w:t>
        </w:r>
        <w:proofErr w:type="spellEnd"/>
      </w:hyperlink>
      <w:r w:rsidRPr="00384E1C">
        <w:rPr>
          <w:rFonts w:ascii="Times New Roman" w:eastAsia="Times New Roman" w:hAnsi="Times New Roman" w:cs="Times New Roman"/>
          <w:sz w:val="28"/>
          <w:szCs w:val="28"/>
          <w:lang w:eastAsia="pl-PL"/>
        </w:rPr>
        <w:t>, dotyczących zarządzania danymi badawczymi.</w:t>
      </w:r>
    </w:p>
    <w:p w14:paraId="57E8B5F9" w14:textId="77777777" w:rsidR="00384E1C" w:rsidRPr="00384E1C" w:rsidRDefault="00384E1C" w:rsidP="00384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84E1C">
        <w:rPr>
          <w:rFonts w:ascii="Times New Roman" w:eastAsia="Times New Roman" w:hAnsi="Times New Roman" w:cs="Times New Roman"/>
          <w:sz w:val="28"/>
          <w:szCs w:val="28"/>
          <w:lang w:eastAsia="pl-PL"/>
        </w:rPr>
        <w:t>Poradnik przedstawia obowiązujące wytyczne i regulacje związane z danymi badawczymi, analizuje proces zarządzania nimi na wszystkich etapach cyklu życia danych oraz omawia kluczowe zagadnienia prawne. Stanowi on kompleksowe kompendium wiedzy, wspierające efektywne i zgodne z aktualnymi standardami podejście do danych w działalności naukowej.</w:t>
      </w:r>
    </w:p>
    <w:p w14:paraId="159A02E7" w14:textId="6B514D0F" w:rsidR="00384E1C" w:rsidRPr="00384E1C" w:rsidRDefault="001C0E22" w:rsidP="00384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hyperlink r:id="rId5" w:history="1">
        <w:r w:rsidR="00384E1C" w:rsidRPr="00384E1C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Publikacja dostępna jest w formacie PDF w otwartym dostępie</w:t>
        </w:r>
      </w:hyperlink>
      <w:r w:rsidR="00384E1C" w:rsidRPr="00384E1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można ją pobrać ze strony Platformy Otwartej Nauki: </w:t>
      </w:r>
      <w:r w:rsidR="00384E1C" w:rsidRPr="00384E1C">
        <w:rPr>
          <w:rFonts w:ascii="Times New Roman" w:eastAsia="Times New Roman" w:hAnsi="Times New Roman" w:cs="Times New Roman"/>
          <w:sz w:val="28"/>
          <w:szCs w:val="28"/>
          <w:lang w:eastAsia="pl-PL"/>
        </w:rPr>
        <w:fldChar w:fldCharType="begin"/>
      </w:r>
      <w:r w:rsidR="00384E1C" w:rsidRPr="00384E1C">
        <w:rPr>
          <w:rFonts w:ascii="Times New Roman" w:eastAsia="Times New Roman" w:hAnsi="Times New Roman" w:cs="Times New Roman"/>
          <w:sz w:val="28"/>
          <w:szCs w:val="28"/>
          <w:lang w:eastAsia="pl-PL"/>
        </w:rPr>
        <w:instrText xml:space="preserve"> HYPERLINK "https://pon.edu.pl/dane-materialy" \t "_new" </w:instrText>
      </w:r>
      <w:r w:rsidR="00384E1C" w:rsidRPr="00384E1C">
        <w:rPr>
          <w:rFonts w:ascii="Times New Roman" w:eastAsia="Times New Roman" w:hAnsi="Times New Roman" w:cs="Times New Roman"/>
          <w:sz w:val="28"/>
          <w:szCs w:val="28"/>
          <w:lang w:eastAsia="pl-PL"/>
        </w:rPr>
        <w:fldChar w:fldCharType="separate"/>
      </w:r>
      <w:r w:rsidR="00384E1C" w:rsidRPr="00384E1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pl-PL"/>
        </w:rPr>
        <w:t>https://pon.edu.pl/dane-materialy</w:t>
      </w:r>
      <w:r w:rsidR="00384E1C" w:rsidRPr="00384E1C">
        <w:rPr>
          <w:rFonts w:ascii="Times New Roman" w:eastAsia="Times New Roman" w:hAnsi="Times New Roman" w:cs="Times New Roman"/>
          <w:sz w:val="28"/>
          <w:szCs w:val="28"/>
          <w:lang w:eastAsia="pl-PL"/>
        </w:rPr>
        <w:fldChar w:fldCharType="end"/>
      </w:r>
      <w:r w:rsidR="00384E1C" w:rsidRPr="00384E1C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12DAE73A" w14:textId="399B0F2D" w:rsidR="00384E1C" w:rsidRPr="001C0E22" w:rsidRDefault="00384E1C" w:rsidP="00384E1C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84E1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Poradnik udostępniany jest na licencji Creative </w:t>
      </w:r>
      <w:proofErr w:type="spellStart"/>
      <w:r w:rsidRPr="00384E1C">
        <w:rPr>
          <w:rFonts w:ascii="Times New Roman" w:eastAsia="Times New Roman" w:hAnsi="Times New Roman" w:cs="Times New Roman"/>
          <w:sz w:val="28"/>
          <w:szCs w:val="28"/>
          <w:lang w:eastAsia="pl-PL"/>
        </w:rPr>
        <w:t>Commons</w:t>
      </w:r>
      <w:proofErr w:type="spellEnd"/>
      <w:r w:rsidRPr="00384E1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E52A6C" w:rsidRPr="001C0E22">
        <w:rPr>
          <w:rFonts w:ascii="Times New Roman" w:eastAsia="Times New Roman" w:hAnsi="Times New Roman" w:cs="Times New Roman"/>
          <w:sz w:val="28"/>
          <w:szCs w:val="28"/>
          <w:lang w:eastAsia="pl-PL"/>
        </w:rPr>
        <w:t>Uznanie Autorstwa 4.0</w:t>
      </w:r>
      <w:r w:rsidR="00E52A6C" w:rsidRPr="001C0E2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384E1C">
        <w:rPr>
          <w:rFonts w:ascii="Times New Roman" w:eastAsia="Times New Roman" w:hAnsi="Times New Roman" w:cs="Times New Roman"/>
          <w:sz w:val="28"/>
          <w:szCs w:val="28"/>
          <w:lang w:eastAsia="pl-PL"/>
        </w:rPr>
        <w:t>(CC BY)</w:t>
      </w:r>
      <w:r w:rsidRPr="001C0E22">
        <w:rPr>
          <w:rFonts w:ascii="Times New Roman" w:eastAsia="Times New Roman" w:hAnsi="Times New Roman" w:cs="Times New Roman"/>
          <w:sz w:val="28"/>
          <w:szCs w:val="28"/>
          <w:lang w:eastAsia="pl-PL"/>
        </w:rPr>
        <w:t>, która pozwala</w:t>
      </w:r>
      <w:r w:rsidRPr="001C0E2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kopiowanie, rozprowadzanie, i modyfikowanie utworu, pod warunkiem </w:t>
      </w:r>
      <w:r w:rsidRPr="001C0E2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wskazania </w:t>
      </w:r>
      <w:r w:rsidR="00E52A6C" w:rsidRPr="001C0E22">
        <w:rPr>
          <w:rFonts w:ascii="Times New Roman" w:eastAsia="Times New Roman" w:hAnsi="Times New Roman" w:cs="Times New Roman"/>
          <w:sz w:val="28"/>
          <w:szCs w:val="28"/>
          <w:lang w:eastAsia="pl-PL"/>
        </w:rPr>
        <w:t>źródła</w:t>
      </w:r>
      <w:r w:rsidRPr="001C0E22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506E0B8B" w14:textId="72E54FFE" w:rsidR="00384E1C" w:rsidRDefault="00384E1C" w:rsidP="00384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22EDE5" w14:textId="4D79CA95" w:rsidR="00384E1C" w:rsidRPr="00384E1C" w:rsidRDefault="00384E1C" w:rsidP="00384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E1C">
        <w:rPr>
          <w:rFonts w:ascii="Times New Roman" w:eastAsia="Times New Roman" w:hAnsi="Times New Roman" w:cs="Times New Roman"/>
          <w:sz w:val="24"/>
          <w:szCs w:val="24"/>
          <w:lang w:eastAsia="pl-PL"/>
        </w:rPr>
        <w:drawing>
          <wp:inline distT="0" distB="0" distL="0" distR="0" wp14:anchorId="545D9836" wp14:editId="39C02AC2">
            <wp:extent cx="5760720" cy="31673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4E1C" w:rsidRPr="00384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1C"/>
    <w:rsid w:val="001C0E22"/>
    <w:rsid w:val="002F286A"/>
    <w:rsid w:val="00384E1C"/>
    <w:rsid w:val="00B30E67"/>
    <w:rsid w:val="00E5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8A72"/>
  <w15:chartTrackingRefBased/>
  <w15:docId w15:val="{28408730-1294-420E-A8C5-B320C2A3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84E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4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pon.edu.pl/images/2025/poradnikv2.pdf" TargetMode="External"/><Relationship Id="rId4" Type="http://schemas.openxmlformats.org/officeDocument/2006/relationships/hyperlink" Target="https://navoica.pl/courses/course-v1:NCN+RDM_03+2024_02/cours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</cp:revision>
  <dcterms:created xsi:type="dcterms:W3CDTF">2025-04-08T05:50:00Z</dcterms:created>
  <dcterms:modified xsi:type="dcterms:W3CDTF">2025-04-08T06:11:00Z</dcterms:modified>
</cp:coreProperties>
</file>