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196A" w14:textId="77777777" w:rsidR="00120099" w:rsidRPr="00853083" w:rsidRDefault="00120099" w:rsidP="00120099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na studiach pierwszego stopnia</w:t>
      </w:r>
    </w:p>
    <w:p w14:paraId="053CC98F" w14:textId="77777777" w:rsidR="00120099" w:rsidRDefault="00120099" w:rsidP="00120099">
      <w:pPr>
        <w:rPr>
          <w:rFonts w:ascii="Tahoma" w:hAnsi="Tahoma" w:cs="Tahoma"/>
        </w:rPr>
      </w:pPr>
    </w:p>
    <w:p w14:paraId="080D2275" w14:textId="77777777" w:rsidR="00120099" w:rsidRDefault="00120099" w:rsidP="00120099">
      <w:pPr>
        <w:jc w:val="center"/>
        <w:rPr>
          <w:rFonts w:ascii="Tahoma" w:hAnsi="Tahoma" w:cs="Tahoma"/>
          <w:b/>
        </w:rPr>
      </w:pPr>
    </w:p>
    <w:p w14:paraId="7AEF9C1F" w14:textId="77777777" w:rsidR="00120099" w:rsidRDefault="00120099" w:rsidP="0012009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14:paraId="55454540" w14:textId="77777777" w:rsidR="00120099" w:rsidRDefault="00120099" w:rsidP="00120099">
      <w:pPr>
        <w:rPr>
          <w:rFonts w:ascii="Tahoma" w:hAnsi="Tahoma" w:cs="Tahoma"/>
        </w:rPr>
      </w:pPr>
    </w:p>
    <w:p w14:paraId="5D7E88FB" w14:textId="77777777" w:rsidR="00120099" w:rsidRDefault="00120099" w:rsidP="0012009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 …………………………………………………………………………</w:t>
      </w:r>
    </w:p>
    <w:p w14:paraId="5A59F221" w14:textId="77777777" w:rsidR="00120099" w:rsidRDefault="00120099" w:rsidP="00120099">
      <w:pPr>
        <w:rPr>
          <w:rFonts w:ascii="Tahoma" w:hAnsi="Tahoma" w:cs="Tahoma"/>
        </w:rPr>
      </w:pPr>
    </w:p>
    <w:p w14:paraId="47AAB9E0" w14:textId="3CA473C6" w:rsidR="00120099" w:rsidRPr="00C40EEA" w:rsidRDefault="00120099" w:rsidP="00120099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Kierunek studiów: </w:t>
      </w:r>
      <w:r w:rsidRPr="00C40EEA">
        <w:rPr>
          <w:rFonts w:ascii="Tahoma" w:hAnsi="Tahoma" w:cs="Tahoma"/>
          <w:b/>
          <w:bCs/>
        </w:rPr>
        <w:t xml:space="preserve">Zarządzanie w </w:t>
      </w:r>
      <w:proofErr w:type="spellStart"/>
      <w:r w:rsidRPr="00C40EEA">
        <w:rPr>
          <w:rFonts w:ascii="Tahoma" w:hAnsi="Tahoma" w:cs="Tahoma"/>
          <w:b/>
          <w:bCs/>
        </w:rPr>
        <w:t>biobiznesie</w:t>
      </w:r>
      <w:proofErr w:type="spellEnd"/>
    </w:p>
    <w:p w14:paraId="7BA990B3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33212A6D" w14:textId="77777777" w:rsidR="00120099" w:rsidRPr="00C4770F" w:rsidRDefault="00120099" w:rsidP="00120099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C4770F">
        <w:rPr>
          <w:rFonts w:ascii="Tahoma" w:hAnsi="Tahoma" w:cs="Tahoma"/>
          <w:color w:val="000000"/>
          <w:sz w:val="22"/>
          <w:szCs w:val="22"/>
        </w:rPr>
        <w:t>Za kierunek pokrewny uznaje się kierunek kończący się nadaniem tytułu zawodowego licencjata lub inżyniera. Efekty</w:t>
      </w:r>
      <w:r>
        <w:rPr>
          <w:rFonts w:ascii="Tahoma" w:hAnsi="Tahoma" w:cs="Tahoma"/>
          <w:color w:val="000000"/>
          <w:sz w:val="22"/>
          <w:szCs w:val="22"/>
        </w:rPr>
        <w:t xml:space="preserve"> uczenia się</w:t>
      </w:r>
      <w:r w:rsidRPr="00C4770F">
        <w:rPr>
          <w:rFonts w:ascii="Tahoma" w:hAnsi="Tahoma" w:cs="Tahoma"/>
          <w:color w:val="000000"/>
          <w:sz w:val="22"/>
          <w:szCs w:val="22"/>
        </w:rPr>
        <w:t xml:space="preserve"> w zakresie wiedzy, umiejętności i kompetencji społecznych uzyskane na studiach pierwszego stopnia pokrywają się przynajmniej w 60% z efektami</w:t>
      </w:r>
      <w:r>
        <w:rPr>
          <w:rFonts w:ascii="Tahoma" w:hAnsi="Tahoma" w:cs="Tahoma"/>
          <w:color w:val="000000"/>
          <w:sz w:val="22"/>
          <w:szCs w:val="22"/>
        </w:rPr>
        <w:t xml:space="preserve"> uczenia się</w:t>
      </w:r>
      <w:r w:rsidRPr="00C4770F">
        <w:rPr>
          <w:rFonts w:ascii="Tahoma" w:hAnsi="Tahoma" w:cs="Tahoma"/>
          <w:color w:val="000000"/>
          <w:sz w:val="22"/>
          <w:szCs w:val="22"/>
        </w:rPr>
        <w:t xml:space="preserve"> obowiązującymi na studiach pierwszego stopnia na kierunku ekonomia. Wyznacznikiem stopnia realizacji efektów</w:t>
      </w:r>
      <w:r>
        <w:rPr>
          <w:rFonts w:ascii="Tahoma" w:hAnsi="Tahoma" w:cs="Tahoma"/>
          <w:color w:val="000000"/>
          <w:sz w:val="22"/>
          <w:szCs w:val="22"/>
        </w:rPr>
        <w:t xml:space="preserve"> uczenia się </w:t>
      </w:r>
      <w:r w:rsidRPr="00C4770F">
        <w:rPr>
          <w:rFonts w:ascii="Tahoma" w:hAnsi="Tahoma" w:cs="Tahoma"/>
          <w:color w:val="000000"/>
          <w:sz w:val="22"/>
          <w:szCs w:val="22"/>
        </w:rPr>
        <w:t>zgodnych z wybranym kierunkiem jest liczba punktów ECTS zrealizowana na studiach kierunku pokrewnego o treściach zgodnych z treściami wybranego kierunku studiów</w:t>
      </w:r>
      <w:r w:rsidRPr="00C4770F">
        <w:rPr>
          <w:rFonts w:ascii="Tahoma" w:hAnsi="Tahoma" w:cs="Tahoma"/>
          <w:b/>
          <w:color w:val="000000"/>
          <w:sz w:val="22"/>
          <w:szCs w:val="22"/>
        </w:rPr>
        <w:t>. Liczba punktów ECTS o treściach zgodnych nie może być mniejsza niż 126 .</w:t>
      </w:r>
    </w:p>
    <w:p w14:paraId="1A6553C5" w14:textId="77777777" w:rsidR="00120099" w:rsidRDefault="00120099" w:rsidP="0012009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162"/>
        <w:gridCol w:w="2729"/>
        <w:gridCol w:w="2621"/>
      </w:tblGrid>
      <w:tr w:rsidR="00120099" w:rsidRPr="00B603A7" w14:paraId="5884BABE" w14:textId="77777777" w:rsidTr="00373F32">
        <w:trPr>
          <w:trHeight w:val="1450"/>
        </w:trPr>
        <w:tc>
          <w:tcPr>
            <w:tcW w:w="551" w:type="dxa"/>
          </w:tcPr>
          <w:p w14:paraId="3C4B5A93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243" w:type="dxa"/>
          </w:tcPr>
          <w:p w14:paraId="31DE811C" w14:textId="77777777" w:rsidR="00120099" w:rsidRPr="00B603A7" w:rsidRDefault="00120099" w:rsidP="00373F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03A7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2794" w:type="dxa"/>
          </w:tcPr>
          <w:p w14:paraId="400BE27E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14:paraId="22FCD504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120099" w:rsidRPr="00B603A7" w14:paraId="41FE737E" w14:textId="77777777" w:rsidTr="00373F32">
        <w:tc>
          <w:tcPr>
            <w:tcW w:w="551" w:type="dxa"/>
            <w:vAlign w:val="center"/>
          </w:tcPr>
          <w:p w14:paraId="76FCDF04" w14:textId="0BFA563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43" w:type="dxa"/>
          </w:tcPr>
          <w:p w14:paraId="5E048E0B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 xml:space="preserve">Matematyki i statystyki </w:t>
            </w:r>
          </w:p>
        </w:tc>
        <w:tc>
          <w:tcPr>
            <w:tcW w:w="2794" w:type="dxa"/>
            <w:shd w:val="clear" w:color="auto" w:fill="auto"/>
          </w:tcPr>
          <w:p w14:paraId="6FCA23EB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8D0EC1A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43908551" w14:textId="77777777" w:rsidTr="00373F32">
        <w:tc>
          <w:tcPr>
            <w:tcW w:w="551" w:type="dxa"/>
            <w:vAlign w:val="center"/>
          </w:tcPr>
          <w:p w14:paraId="59A17EA4" w14:textId="1DCA22F2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43" w:type="dxa"/>
          </w:tcPr>
          <w:p w14:paraId="23843990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Ekonomicznych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podstaw funkcjonowania gospodarki,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tym rachunkowości i finansów</w:t>
            </w:r>
          </w:p>
        </w:tc>
        <w:tc>
          <w:tcPr>
            <w:tcW w:w="2794" w:type="dxa"/>
            <w:shd w:val="clear" w:color="auto" w:fill="auto"/>
          </w:tcPr>
          <w:p w14:paraId="22A116F1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8F9D5EC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7285FE49" w14:textId="77777777" w:rsidTr="00373F32">
        <w:tc>
          <w:tcPr>
            <w:tcW w:w="551" w:type="dxa"/>
            <w:vAlign w:val="center"/>
          </w:tcPr>
          <w:p w14:paraId="1A575250" w14:textId="6EAB62C5" w:rsidR="00120099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43" w:type="dxa"/>
          </w:tcPr>
          <w:p w14:paraId="22FD9165" w14:textId="77777777" w:rsidR="00120099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organizacji, z</w:t>
            </w:r>
            <w:r w:rsidRPr="002D2105">
              <w:rPr>
                <w:rFonts w:ascii="Tahoma" w:hAnsi="Tahoma" w:cs="Tahoma"/>
                <w:sz w:val="20"/>
                <w:szCs w:val="20"/>
              </w:rPr>
              <w:t>arządzania i marketingu</w:t>
            </w:r>
          </w:p>
        </w:tc>
        <w:tc>
          <w:tcPr>
            <w:tcW w:w="2794" w:type="dxa"/>
            <w:shd w:val="clear" w:color="auto" w:fill="auto"/>
          </w:tcPr>
          <w:p w14:paraId="74BF8A5B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32BCDE0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403ABAF0" w14:textId="77777777" w:rsidTr="00373F32">
        <w:tc>
          <w:tcPr>
            <w:tcW w:w="551" w:type="dxa"/>
            <w:vAlign w:val="center"/>
          </w:tcPr>
          <w:p w14:paraId="197936B9" w14:textId="3FF91CFF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43" w:type="dxa"/>
          </w:tcPr>
          <w:p w14:paraId="5A3528F4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2D2105">
              <w:rPr>
                <w:rFonts w:ascii="Tahoma" w:hAnsi="Tahoma" w:cs="Tahoma"/>
                <w:sz w:val="20"/>
                <w:szCs w:val="20"/>
              </w:rPr>
              <w:t xml:space="preserve">połecznych </w:t>
            </w:r>
            <w:r>
              <w:rPr>
                <w:rFonts w:ascii="Tahoma" w:hAnsi="Tahoma" w:cs="Tahoma"/>
                <w:sz w:val="20"/>
                <w:szCs w:val="20"/>
              </w:rPr>
              <w:t>aspektów prowadzenia działalności gospodarczej, w tym zasad komunikacji społecznej</w:t>
            </w:r>
          </w:p>
        </w:tc>
        <w:tc>
          <w:tcPr>
            <w:tcW w:w="2794" w:type="dxa"/>
            <w:shd w:val="clear" w:color="auto" w:fill="auto"/>
          </w:tcPr>
          <w:p w14:paraId="4470F900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D0D3F1B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44DBCACE" w14:textId="77777777" w:rsidTr="00373F32">
        <w:tc>
          <w:tcPr>
            <w:tcW w:w="551" w:type="dxa"/>
            <w:vAlign w:val="center"/>
          </w:tcPr>
          <w:p w14:paraId="282251A5" w14:textId="52DA3F2C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43" w:type="dxa"/>
          </w:tcPr>
          <w:p w14:paraId="47A2F338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</w:t>
            </w:r>
            <w:r w:rsidRPr="002D2105">
              <w:rPr>
                <w:rFonts w:ascii="Tahoma" w:hAnsi="Tahoma" w:cs="Tahoma"/>
                <w:sz w:val="20"/>
                <w:szCs w:val="20"/>
              </w:rPr>
              <w:t>rodowiskowych uwarunkowań funkcjonowania gospodarki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14:paraId="515981BC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1D2F3B1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4EB1602B" w14:textId="77777777" w:rsidTr="00373F32">
        <w:tc>
          <w:tcPr>
            <w:tcW w:w="551" w:type="dxa"/>
            <w:vAlign w:val="center"/>
          </w:tcPr>
          <w:p w14:paraId="3F002444" w14:textId="19B66157" w:rsidR="00120099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43" w:type="dxa"/>
          </w:tcPr>
          <w:p w14:paraId="037C1FF8" w14:textId="77777777" w:rsidR="00120099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Struktur i instytucji otoczenia biznesu</w:t>
            </w:r>
          </w:p>
        </w:tc>
        <w:tc>
          <w:tcPr>
            <w:tcW w:w="2794" w:type="dxa"/>
            <w:shd w:val="clear" w:color="auto" w:fill="auto"/>
          </w:tcPr>
          <w:p w14:paraId="4BE329B6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4C402EE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1B175001" w14:textId="77777777" w:rsidTr="00373F32">
        <w:tc>
          <w:tcPr>
            <w:tcW w:w="551" w:type="dxa"/>
            <w:vAlign w:val="center"/>
          </w:tcPr>
          <w:p w14:paraId="05C32731" w14:textId="04C0FEBB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43" w:type="dxa"/>
          </w:tcPr>
          <w:p w14:paraId="2AC346EA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Podstaw prawa, w tym ochrony własności intelektualnej</w:t>
            </w:r>
          </w:p>
        </w:tc>
        <w:tc>
          <w:tcPr>
            <w:tcW w:w="2794" w:type="dxa"/>
            <w:shd w:val="clear" w:color="auto" w:fill="auto"/>
          </w:tcPr>
          <w:p w14:paraId="208436C2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B35695A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20DA1659" w14:textId="77777777" w:rsidTr="00373F32">
        <w:tc>
          <w:tcPr>
            <w:tcW w:w="551" w:type="dxa"/>
            <w:vAlign w:val="center"/>
          </w:tcPr>
          <w:p w14:paraId="6864F394" w14:textId="7AF9014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243" w:type="dxa"/>
          </w:tcPr>
          <w:p w14:paraId="03E15DF8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 w:rsidRPr="00B603A7">
              <w:rPr>
                <w:rFonts w:ascii="Tahoma" w:hAnsi="Tahoma" w:cs="Tahoma"/>
                <w:sz w:val="20"/>
                <w:szCs w:val="20"/>
              </w:rPr>
              <w:t>Technologii informacyjnych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ich zastosowania w biznesie</w:t>
            </w:r>
          </w:p>
        </w:tc>
        <w:tc>
          <w:tcPr>
            <w:tcW w:w="2794" w:type="dxa"/>
            <w:shd w:val="clear" w:color="auto" w:fill="auto"/>
          </w:tcPr>
          <w:p w14:paraId="77DEA777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3CB7F29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25238646" w14:textId="77777777" w:rsidTr="00373F32">
        <w:tc>
          <w:tcPr>
            <w:tcW w:w="551" w:type="dxa"/>
            <w:vAlign w:val="center"/>
          </w:tcPr>
          <w:p w14:paraId="69980EA0" w14:textId="3DB30D95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43" w:type="dxa"/>
          </w:tcPr>
          <w:p w14:paraId="0975F61B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Organizacyjnych i technologicznych aspektów</w:t>
            </w:r>
            <w:r w:rsidRPr="00F431FE">
              <w:rPr>
                <w:rFonts w:ascii="Tahoma" w:hAnsi="Tahoma" w:cs="Tahoma"/>
                <w:sz w:val="20"/>
                <w:szCs w:val="20"/>
              </w:rPr>
              <w:t xml:space="preserve"> procesów produkcji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sektorze agrobiznesu </w:t>
            </w:r>
          </w:p>
        </w:tc>
        <w:tc>
          <w:tcPr>
            <w:tcW w:w="2794" w:type="dxa"/>
            <w:shd w:val="clear" w:color="auto" w:fill="auto"/>
          </w:tcPr>
          <w:p w14:paraId="0D6F2574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BFC9D17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16856AC1" w14:textId="77777777" w:rsidTr="00373F32">
        <w:tc>
          <w:tcPr>
            <w:tcW w:w="551" w:type="dxa"/>
            <w:vAlign w:val="center"/>
          </w:tcPr>
          <w:p w14:paraId="5EE2FC47" w14:textId="191CF2A9" w:rsidR="00120099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243" w:type="dxa"/>
          </w:tcPr>
          <w:p w14:paraId="44F50942" w14:textId="77777777" w:rsidR="00120099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Funkcjonowania rynku</w:t>
            </w:r>
            <w:r w:rsidRPr="000254CF">
              <w:rPr>
                <w:rFonts w:ascii="Tahoma" w:hAnsi="Tahoma" w:cs="Tahoma"/>
                <w:sz w:val="20"/>
                <w:szCs w:val="20"/>
              </w:rPr>
              <w:t xml:space="preserve"> usług, w tym usług turystycznych</w:t>
            </w:r>
          </w:p>
        </w:tc>
        <w:tc>
          <w:tcPr>
            <w:tcW w:w="2794" w:type="dxa"/>
            <w:shd w:val="clear" w:color="auto" w:fill="auto"/>
          </w:tcPr>
          <w:p w14:paraId="0770FE2C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4D3A59E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09C80652" w14:textId="77777777" w:rsidTr="00373F32">
        <w:tc>
          <w:tcPr>
            <w:tcW w:w="551" w:type="dxa"/>
            <w:vAlign w:val="center"/>
          </w:tcPr>
          <w:p w14:paraId="175D251D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3" w:type="dxa"/>
          </w:tcPr>
          <w:p w14:paraId="6B658972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</w:tcPr>
          <w:p w14:paraId="3156D84B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BB49514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99" w:rsidRPr="00B603A7" w14:paraId="46E57C5C" w14:textId="77777777" w:rsidTr="00373F32">
        <w:tc>
          <w:tcPr>
            <w:tcW w:w="551" w:type="dxa"/>
          </w:tcPr>
          <w:p w14:paraId="59A73A8D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3" w:type="dxa"/>
          </w:tcPr>
          <w:p w14:paraId="7F7E06FD" w14:textId="77777777" w:rsidR="00120099" w:rsidRPr="00B603A7" w:rsidRDefault="00120099" w:rsidP="00373F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03A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794" w:type="dxa"/>
            <w:shd w:val="clear" w:color="auto" w:fill="auto"/>
          </w:tcPr>
          <w:p w14:paraId="20DF1AF6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A1A1D5F" w14:textId="77777777" w:rsidR="00120099" w:rsidRPr="00B603A7" w:rsidRDefault="00120099" w:rsidP="00373F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E0ADC3" w14:textId="77777777" w:rsidR="00120099" w:rsidRDefault="00120099" w:rsidP="00120099">
      <w:pPr>
        <w:rPr>
          <w:rFonts w:ascii="Tahoma" w:hAnsi="Tahoma" w:cs="Tahoma"/>
        </w:rPr>
      </w:pPr>
    </w:p>
    <w:p w14:paraId="0276F19A" w14:textId="77777777" w:rsidR="00120099" w:rsidRDefault="00120099" w:rsidP="001200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14:paraId="281F59D1" w14:textId="77777777" w:rsidR="00120099" w:rsidRDefault="00120099" w:rsidP="001200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55C57B99" w14:textId="77777777" w:rsidR="00120099" w:rsidRDefault="00120099" w:rsidP="001200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 ……………………………….</w:t>
      </w:r>
    </w:p>
    <w:p w14:paraId="142370CE" w14:textId="77777777" w:rsidR="00120099" w:rsidRDefault="00120099" w:rsidP="00120099">
      <w:pPr>
        <w:rPr>
          <w:rFonts w:ascii="Tahoma" w:hAnsi="Tahoma" w:cs="Tahoma"/>
        </w:rPr>
      </w:pPr>
    </w:p>
    <w:p w14:paraId="2EAB489B" w14:textId="25480B9F" w:rsidR="00120099" w:rsidRPr="005C6EDE" w:rsidRDefault="00120099" w:rsidP="00120099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lastRenderedPageBreak/>
        <w:t>Kandydaci przystępujący do weryfikacji deklaracji dla kandydatów z kierunków pokrewnych powinni posiadać: wypełnioną deklarację kierunku pokrewnego, dyplom wraz suplementem</w:t>
      </w:r>
      <w:r>
        <w:rPr>
          <w:rFonts w:ascii="Tahoma" w:hAnsi="Tahoma" w:cs="Tahoma"/>
          <w:sz w:val="22"/>
          <w:szCs w:val="22"/>
        </w:rPr>
        <w:t>.</w:t>
      </w:r>
    </w:p>
    <w:p w14:paraId="7C0D3DDE" w14:textId="77777777" w:rsidR="00120099" w:rsidRPr="005C6EDE" w:rsidRDefault="00120099" w:rsidP="00120099">
      <w:pPr>
        <w:rPr>
          <w:rFonts w:ascii="Tahoma" w:hAnsi="Tahoma" w:cs="Tahoma"/>
          <w:sz w:val="22"/>
          <w:szCs w:val="22"/>
        </w:rPr>
      </w:pPr>
    </w:p>
    <w:p w14:paraId="230B6C81" w14:textId="77777777" w:rsidR="00120099" w:rsidRDefault="00120099" w:rsidP="00120099">
      <w:pPr>
        <w:rPr>
          <w:rFonts w:ascii="Tahoma" w:hAnsi="Tahoma" w:cs="Tahoma"/>
        </w:rPr>
      </w:pPr>
    </w:p>
    <w:p w14:paraId="084E5846" w14:textId="77777777" w:rsidR="00120099" w:rsidRDefault="00120099" w:rsidP="00120099">
      <w:pPr>
        <w:rPr>
          <w:rFonts w:ascii="Tahoma" w:hAnsi="Tahoma" w:cs="Tahoma"/>
        </w:rPr>
      </w:pPr>
    </w:p>
    <w:p w14:paraId="409D2CE0" w14:textId="77777777" w:rsidR="00120099" w:rsidRPr="007B5A93" w:rsidRDefault="00120099" w:rsidP="00120099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14:paraId="68CF7719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7A18DF3B" w14:textId="25A67714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Kandydat jest zobowiązany do uzupełnienia kierunkowych efektów</w:t>
      </w:r>
      <w:r>
        <w:rPr>
          <w:rFonts w:ascii="Tahoma" w:hAnsi="Tahoma" w:cs="Tahoma"/>
          <w:sz w:val="22"/>
          <w:szCs w:val="22"/>
        </w:rPr>
        <w:t xml:space="preserve"> uczenia się</w:t>
      </w:r>
      <w:r w:rsidRPr="00211A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ciągu pierwszych dwóch semestrów na studiach stacjonarnych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 xml:space="preserve">24 punktów ECTS. </w:t>
      </w:r>
    </w:p>
    <w:p w14:paraId="2738E2E1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C64A2BC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14:paraId="4BC3EDB3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3682B8FB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4FFF3D90" w14:textId="77777777" w:rsidR="00120099" w:rsidRPr="00211A05" w:rsidRDefault="00120099" w:rsidP="0012009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 ………………………………………………………………………………………………………..……</w:t>
      </w:r>
    </w:p>
    <w:p w14:paraId="0DE9A8FD" w14:textId="77777777" w:rsidR="00120099" w:rsidRPr="00211A05" w:rsidRDefault="00120099" w:rsidP="0012009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……………………………………………………….……………………………………………………..…..</w:t>
      </w:r>
    </w:p>
    <w:p w14:paraId="5804A60F" w14:textId="77777777" w:rsidR="00120099" w:rsidRPr="00211A05" w:rsidRDefault="00120099" w:rsidP="0012009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 ………………………………………………………………………………………………………….…....</w:t>
      </w:r>
    </w:p>
    <w:p w14:paraId="45637779" w14:textId="77777777" w:rsidR="00120099" w:rsidRPr="00211A05" w:rsidRDefault="00120099" w:rsidP="0012009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………………………………………………………………………………………………………………..……</w:t>
      </w:r>
    </w:p>
    <w:p w14:paraId="13EB37A0" w14:textId="77777777" w:rsidR="00120099" w:rsidRPr="00211A05" w:rsidRDefault="00120099" w:rsidP="0012009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14:paraId="41C1A05C" w14:textId="77777777" w:rsidR="00120099" w:rsidRDefault="00120099" w:rsidP="0012009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3C31BBD8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5B001FD0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2ED1604E" w14:textId="77777777" w:rsidR="00120099" w:rsidRDefault="00120099" w:rsidP="0012009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14:paraId="31685FD6" w14:textId="77777777" w:rsidR="00120099" w:rsidRDefault="00120099" w:rsidP="0012009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14:paraId="0C3163DF" w14:textId="77777777" w:rsidR="00120099" w:rsidRDefault="00120099" w:rsidP="0012009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5DD10E4B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381E3A80" w14:textId="77777777" w:rsidR="00120099" w:rsidRDefault="00120099" w:rsidP="00120099">
      <w:pPr>
        <w:jc w:val="both"/>
        <w:rPr>
          <w:rFonts w:ascii="Tahoma" w:hAnsi="Tahoma" w:cs="Tahoma"/>
          <w:sz w:val="22"/>
          <w:szCs w:val="22"/>
        </w:rPr>
      </w:pPr>
    </w:p>
    <w:p w14:paraId="7AB6FF83" w14:textId="77777777" w:rsidR="00120099" w:rsidRDefault="00120099" w:rsidP="00120099"/>
    <w:p w14:paraId="7B1DC731" w14:textId="77777777" w:rsidR="00B84962" w:rsidRDefault="00B84962"/>
    <w:sectPr w:rsidR="00B84962" w:rsidSect="003B3EE2">
      <w:footerReference w:type="default" r:id="rId7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5517" w14:textId="77777777" w:rsidR="00465EB5" w:rsidRDefault="00465EB5">
      <w:r>
        <w:separator/>
      </w:r>
    </w:p>
  </w:endnote>
  <w:endnote w:type="continuationSeparator" w:id="0">
    <w:p w14:paraId="71BAD794" w14:textId="77777777" w:rsidR="00465EB5" w:rsidRDefault="0046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3B93" w14:textId="77777777" w:rsidR="005C6EDE" w:rsidRDefault="0012009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017B6154" w14:textId="77777777" w:rsidR="005C6EDE" w:rsidRDefault="00465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E0C4" w14:textId="77777777" w:rsidR="00465EB5" w:rsidRDefault="00465EB5">
      <w:r>
        <w:separator/>
      </w:r>
    </w:p>
  </w:footnote>
  <w:footnote w:type="continuationSeparator" w:id="0">
    <w:p w14:paraId="2FCB0879" w14:textId="77777777" w:rsidR="00465EB5" w:rsidRDefault="0046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99"/>
    <w:rsid w:val="00120099"/>
    <w:rsid w:val="00465EB5"/>
    <w:rsid w:val="00B84962"/>
    <w:rsid w:val="00C40EEA"/>
    <w:rsid w:val="00DE19F3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2CEA"/>
  <w15:chartTrackingRefBased/>
  <w15:docId w15:val="{620D8A76-7CC7-4844-B94A-877DA1C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0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Monika Zając</cp:lastModifiedBy>
  <cp:revision>2</cp:revision>
  <dcterms:created xsi:type="dcterms:W3CDTF">2023-07-11T10:30:00Z</dcterms:created>
  <dcterms:modified xsi:type="dcterms:W3CDTF">2023-07-11T10:30:00Z</dcterms:modified>
</cp:coreProperties>
</file>