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59" w:rsidRDefault="00E14BCB">
      <w:pPr>
        <w:rPr>
          <w:rFonts w:ascii="Times New Roman" w:eastAsia="Caladea" w:hAnsi="Times New Roman" w:cs="Times New Roman"/>
          <w:b/>
          <w:bCs/>
          <w:sz w:val="24"/>
          <w:szCs w:val="24"/>
        </w:rPr>
      </w:pPr>
      <w:r>
        <w:rPr>
          <w:rFonts w:ascii="Times New Roman" w:eastAsia="Caladea" w:hAnsi="Times New Roman" w:cs="Times New Roman"/>
          <w:b/>
          <w:bCs/>
          <w:sz w:val="24"/>
          <w:szCs w:val="24"/>
        </w:rPr>
        <w:t xml:space="preserve">Klauzula informacyjna dla osób składających wnioski o udostępnienie informacji publicznej </w:t>
      </w:r>
    </w:p>
    <w:p w:rsidR="00E14BCB" w:rsidRDefault="00E14BCB">
      <w:pPr>
        <w:rPr>
          <w:rFonts w:ascii="Times New Roman" w:eastAsia="Caladea" w:hAnsi="Times New Roman" w:cs="Times New Roman"/>
          <w:b/>
          <w:bCs/>
          <w:sz w:val="24"/>
          <w:szCs w:val="24"/>
        </w:rPr>
      </w:pPr>
    </w:p>
    <w:p w:rsidR="00E14BCB" w:rsidRDefault="00E14BCB" w:rsidP="00E14BCB">
      <w:pPr>
        <w:widowControl w:val="0"/>
        <w:autoSpaceDE w:val="0"/>
        <w:autoSpaceDN w:val="0"/>
        <w:spacing w:before="197" w:after="0"/>
        <w:ind w:left="112" w:right="110" w:firstLine="708"/>
        <w:jc w:val="both"/>
        <w:rPr>
          <w:rFonts w:ascii="Caladea" w:eastAsia="Caladea" w:hAnsi="Caladea" w:cs="Caladea"/>
          <w:sz w:val="24"/>
          <w:szCs w:val="24"/>
        </w:rPr>
      </w:pPr>
      <w:r w:rsidRPr="00E14BCB">
        <w:rPr>
          <w:rFonts w:ascii="Caladea" w:eastAsia="Caladea" w:hAnsi="Caladea" w:cs="Caladea"/>
          <w:sz w:val="24"/>
          <w:szCs w:val="24"/>
        </w:rPr>
        <w:t>Zgodnie z art. 13 ust. 1 i ust. 2 Rozporządzenia Parlamentu Europejskiego i Rady UE 2016/679</w:t>
      </w:r>
      <w:r w:rsidRPr="00E14BCB">
        <w:rPr>
          <w:rFonts w:ascii="Caladea" w:eastAsia="Caladea" w:hAnsi="Caladea" w:cs="Caladea"/>
          <w:spacing w:val="52"/>
          <w:sz w:val="24"/>
          <w:szCs w:val="24"/>
        </w:rPr>
        <w:t xml:space="preserve"> </w:t>
      </w:r>
      <w:r w:rsidRPr="00E14BCB">
        <w:rPr>
          <w:rFonts w:ascii="Caladea" w:eastAsia="Caladea" w:hAnsi="Caladea" w:cs="Caladea"/>
          <w:sz w:val="24"/>
          <w:szCs w:val="24"/>
        </w:rPr>
        <w:t>z  dnia  27  kwietnia   2016  r.   w  sprawie   ochrony  osób   fizycznych  w  związku z przetwarzaniem danych osobowych i w sprawie swobodnego przepływu takich danych oraz uchylenia dyrektywy 95/46/WE (ogólnego rozporządzenia o ochronie danych, dalej: RODO) informujemy:</w:t>
      </w:r>
    </w:p>
    <w:p w:rsidR="005E3D79" w:rsidRPr="00E14BCB" w:rsidRDefault="005E3D79" w:rsidP="00E14BCB">
      <w:pPr>
        <w:widowControl w:val="0"/>
        <w:autoSpaceDE w:val="0"/>
        <w:autoSpaceDN w:val="0"/>
        <w:spacing w:before="197" w:after="0"/>
        <w:ind w:left="112" w:right="110" w:firstLine="708"/>
        <w:jc w:val="both"/>
        <w:rPr>
          <w:rFonts w:ascii="Caladea" w:eastAsia="Caladea" w:hAnsi="Caladea" w:cs="Caladea"/>
          <w:sz w:val="24"/>
          <w:szCs w:val="24"/>
        </w:rPr>
      </w:pPr>
    </w:p>
    <w:p w:rsidR="00E14BCB" w:rsidRDefault="00E14BCB" w:rsidP="00E14B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59">
        <w:rPr>
          <w:rFonts w:ascii="Times New Roman" w:hAnsi="Times New Roman" w:cs="Times New Roman"/>
          <w:sz w:val="24"/>
          <w:szCs w:val="24"/>
        </w:rPr>
        <w:t>Administratorem Pani/Pana danych osobowych jest Uniwersytet Przyrodniczy w Lublinie, ul. Akademicka 13, 20-950 Lublin</w:t>
      </w:r>
      <w:r>
        <w:rPr>
          <w:rFonts w:ascii="Times New Roman" w:hAnsi="Times New Roman" w:cs="Times New Roman"/>
          <w:sz w:val="24"/>
          <w:szCs w:val="24"/>
        </w:rPr>
        <w:t xml:space="preserve"> reprezentowany przez Jego Magnificencję Rektora Prof. dr hab. </w:t>
      </w:r>
      <w:r w:rsidR="00603E75">
        <w:rPr>
          <w:rFonts w:ascii="Times New Roman" w:hAnsi="Times New Roman" w:cs="Times New Roman"/>
          <w:sz w:val="24"/>
          <w:szCs w:val="24"/>
        </w:rPr>
        <w:t>Krzysztofa Kowalczyka</w:t>
      </w:r>
      <w:bookmarkStart w:id="0" w:name="_GoBack"/>
      <w:bookmarkEnd w:id="0"/>
    </w:p>
    <w:p w:rsidR="005E3D79" w:rsidRPr="00B31159" w:rsidRDefault="005E3D79" w:rsidP="005E3D79">
      <w:pPr>
        <w:pStyle w:val="Akapitzlist"/>
        <w:ind w:left="679"/>
        <w:jc w:val="both"/>
        <w:rPr>
          <w:rFonts w:ascii="Times New Roman" w:hAnsi="Times New Roman" w:cs="Times New Roman"/>
          <w:sz w:val="24"/>
          <w:szCs w:val="24"/>
        </w:rPr>
      </w:pPr>
    </w:p>
    <w:p w:rsidR="00E14BCB" w:rsidRPr="00B31159" w:rsidRDefault="00E14BCB" w:rsidP="00E14B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59">
        <w:rPr>
          <w:rFonts w:ascii="Times New Roman" w:hAnsi="Times New Roman" w:cs="Times New Roman"/>
          <w:sz w:val="24"/>
          <w:szCs w:val="24"/>
        </w:rPr>
        <w:t xml:space="preserve">Kontakt do Inspektora Ochrony Danych w Uniwersytecie Przyrodniczym w Lublinie: </w:t>
      </w:r>
      <w:hyperlink r:id="rId5" w:history="1">
        <w:r w:rsidRPr="00B31159">
          <w:rPr>
            <w:rStyle w:val="Hipercze"/>
            <w:rFonts w:ascii="Times New Roman" w:hAnsi="Times New Roman" w:cs="Times New Roman"/>
            <w:sz w:val="24"/>
            <w:szCs w:val="24"/>
          </w:rPr>
          <w:t>anna.buchlinska@up.lublin.pl</w:t>
        </w:r>
      </w:hyperlink>
      <w:r w:rsidRPr="00B31159">
        <w:rPr>
          <w:rFonts w:ascii="Times New Roman" w:hAnsi="Times New Roman" w:cs="Times New Roman"/>
          <w:sz w:val="24"/>
          <w:szCs w:val="24"/>
        </w:rPr>
        <w:t xml:space="preserve">. Ul. Akademicka 13, 20-950 Lublin, nr tel.: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59">
        <w:rPr>
          <w:rFonts w:ascii="Times New Roman" w:hAnsi="Times New Roman" w:cs="Times New Roman"/>
          <w:sz w:val="24"/>
          <w:szCs w:val="24"/>
        </w:rPr>
        <w:t>81-445-60-12</w:t>
      </w:r>
      <w:r w:rsidR="005E3D79">
        <w:rPr>
          <w:rFonts w:ascii="Times New Roman" w:hAnsi="Times New Roman" w:cs="Times New Roman"/>
          <w:sz w:val="24"/>
          <w:szCs w:val="24"/>
        </w:rPr>
        <w:t>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18" w:after="0" w:line="240" w:lineRule="auto"/>
        <w:ind w:right="111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Państwa  dane  osobowe  przetwarzane  będą  w  celu  realizacji  złożonego  wniosku       o udostepnienie informacji publicznej na podstawie art. 2 ustawy z dnia 6 września 2001 roku o dostępie do informacji publicznej (Dz. U. 2001 nr 112 poz. 1198 ze zm.) oraz art. 6 ust. 1 lit. c</w:t>
      </w:r>
      <w:r w:rsidRPr="00E14BCB">
        <w:rPr>
          <w:rFonts w:ascii="Caladea" w:eastAsia="Caladea" w:hAnsi="Caladea" w:cs="Caladea"/>
          <w:spacing w:val="-4"/>
          <w:sz w:val="24"/>
        </w:rPr>
        <w:t xml:space="preserve"> </w:t>
      </w:r>
      <w:r>
        <w:rPr>
          <w:rFonts w:ascii="Caladea" w:eastAsia="Caladea" w:hAnsi="Caladea" w:cs="Caladea"/>
          <w:sz w:val="24"/>
        </w:rPr>
        <w:t>RODO w</w:t>
      </w:r>
      <w:r w:rsidRPr="00E14BCB">
        <w:rPr>
          <w:rFonts w:ascii="Caladea" w:eastAsia="Caladea" w:hAnsi="Caladea" w:cs="Caladea"/>
          <w:sz w:val="24"/>
        </w:rPr>
        <w:t xml:space="preserve"> celu wypełnienia obowiązku prawnego ciążącego na administratorze, wynikającego z w/w ustawy (realizacji zadań dotyczących dostępu do informacji publiczne</w:t>
      </w:r>
      <w:r w:rsidR="005E3D79">
        <w:rPr>
          <w:rFonts w:ascii="Caladea" w:eastAsia="Caladea" w:hAnsi="Caladea" w:cs="Caladea"/>
          <w:sz w:val="24"/>
        </w:rPr>
        <w:t>j.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20" w:after="0" w:line="240" w:lineRule="auto"/>
        <w:ind w:right="116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Państwa dane osobowe mogą być udostępnione wyłącznie organom lub podmiotom upoważnionym na podstawie odrębnych przepisów lub podmiotom przetwarzającym dane w imieniu administratora</w:t>
      </w:r>
      <w:r w:rsidRPr="00E14BCB">
        <w:rPr>
          <w:rFonts w:ascii="Caladea" w:eastAsia="Caladea" w:hAnsi="Caladea" w:cs="Caladea"/>
          <w:spacing w:val="-3"/>
          <w:sz w:val="24"/>
        </w:rPr>
        <w:t xml:space="preserve"> </w:t>
      </w:r>
      <w:r w:rsidRPr="00E14BCB">
        <w:rPr>
          <w:rFonts w:ascii="Caladea" w:eastAsia="Caladea" w:hAnsi="Caladea" w:cs="Caladea"/>
          <w:sz w:val="24"/>
        </w:rPr>
        <w:t>danych.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21" w:after="0" w:line="240" w:lineRule="auto"/>
        <w:ind w:right="110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Państwa dane osobowe nie będą przekazywane do państwa trzeciego lub organizacji międzynarodowej.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19" w:after="0" w:line="240" w:lineRule="auto"/>
        <w:ind w:right="115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Przysługuje Państwu prawo dostępu do treści swoich danych i ich sprostowania, zgodnie z obwiązującymi</w:t>
      </w:r>
      <w:r w:rsidRPr="00E14BCB">
        <w:rPr>
          <w:rFonts w:ascii="Caladea" w:eastAsia="Caladea" w:hAnsi="Caladea" w:cs="Caladea"/>
          <w:spacing w:val="-3"/>
          <w:sz w:val="24"/>
        </w:rPr>
        <w:t xml:space="preserve"> </w:t>
      </w:r>
      <w:r w:rsidRPr="00E14BCB">
        <w:rPr>
          <w:rFonts w:ascii="Caladea" w:eastAsia="Caladea" w:hAnsi="Caladea" w:cs="Caladea"/>
          <w:sz w:val="24"/>
        </w:rPr>
        <w:t>przepisami.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20" w:after="0" w:line="240" w:lineRule="auto"/>
        <w:ind w:right="109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Przysługuje Państwu prawo wniesienia skargi do organu nadzorczego – Prezesa Urzędu Ochrony Danych (dane kontaktowe dostępne na stronie:</w:t>
      </w:r>
      <w:r w:rsidRPr="00E14BCB">
        <w:rPr>
          <w:rFonts w:ascii="Caladea" w:eastAsia="Caladea" w:hAnsi="Caladea" w:cs="Caladea"/>
          <w:color w:val="0462C1"/>
          <w:sz w:val="24"/>
        </w:rPr>
        <w:t xml:space="preserve"> </w:t>
      </w:r>
      <w:hyperlink r:id="rId6">
        <w:r w:rsidRPr="00E14BCB">
          <w:rPr>
            <w:rFonts w:ascii="Caladea" w:eastAsia="Caladea" w:hAnsi="Caladea" w:cs="Caladea"/>
            <w:color w:val="0462C1"/>
            <w:sz w:val="24"/>
            <w:u w:val="single" w:color="0462C1"/>
          </w:rPr>
          <w:t>www.uodo.gov.pl</w:t>
        </w:r>
      </w:hyperlink>
      <w:r w:rsidRPr="00E14BCB">
        <w:rPr>
          <w:rFonts w:ascii="Caladea" w:eastAsia="Caladea" w:hAnsi="Caladea" w:cs="Caladea"/>
          <w:sz w:val="24"/>
        </w:rPr>
        <w:t>), jeśli Państwa zdaniem przetwarzanie danych osobowych narusza przepisy</w:t>
      </w:r>
      <w:r w:rsidRPr="00E14BCB">
        <w:rPr>
          <w:rFonts w:ascii="Caladea" w:eastAsia="Caladea" w:hAnsi="Caladea" w:cs="Caladea"/>
          <w:spacing w:val="-12"/>
          <w:sz w:val="24"/>
        </w:rPr>
        <w:t xml:space="preserve"> </w:t>
      </w:r>
      <w:r w:rsidRPr="00E14BCB">
        <w:rPr>
          <w:rFonts w:ascii="Caladea" w:eastAsia="Caladea" w:hAnsi="Caladea" w:cs="Caladea"/>
          <w:sz w:val="24"/>
        </w:rPr>
        <w:t>RODO.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21" w:after="0" w:line="240" w:lineRule="auto"/>
        <w:ind w:right="119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Państwa dane osobowe będą przechowywane przez okres niezbędny do realizacji celów określonych w pkt. 3, a po tym czasie do celów archiwizacji przez okres oraz w zakresie wymaganym przez przepisy powszechnie obowiązującego</w:t>
      </w:r>
      <w:r w:rsidRPr="00E14BCB">
        <w:rPr>
          <w:rFonts w:ascii="Caladea" w:eastAsia="Caladea" w:hAnsi="Caladea" w:cs="Caladea"/>
          <w:spacing w:val="-5"/>
          <w:sz w:val="24"/>
        </w:rPr>
        <w:t xml:space="preserve"> </w:t>
      </w:r>
      <w:r w:rsidRPr="00E14BCB">
        <w:rPr>
          <w:rFonts w:ascii="Caladea" w:eastAsia="Caladea" w:hAnsi="Caladea" w:cs="Caladea"/>
          <w:sz w:val="24"/>
        </w:rPr>
        <w:t>prawa.</w:t>
      </w:r>
    </w:p>
    <w:p w:rsidR="00E14BCB" w:rsidRPr="00E14BCB" w:rsidRDefault="00E14BCB" w:rsidP="00E14BCB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before="118" w:after="0" w:line="240" w:lineRule="auto"/>
        <w:ind w:right="116"/>
        <w:jc w:val="both"/>
        <w:rPr>
          <w:rFonts w:ascii="Caladea" w:eastAsia="Caladea" w:hAnsi="Caladea" w:cs="Caladea"/>
          <w:sz w:val="24"/>
        </w:rPr>
      </w:pPr>
      <w:r w:rsidRPr="00E14BCB">
        <w:rPr>
          <w:rFonts w:ascii="Caladea" w:eastAsia="Caladea" w:hAnsi="Caladea" w:cs="Caladea"/>
          <w:sz w:val="24"/>
        </w:rPr>
        <w:t>Dane udostępnione przez Państwa nie będą podlegały zautomatyzowanemu podejmowaniu decyzji oraz profilowaniu.</w:t>
      </w:r>
    </w:p>
    <w:p w:rsidR="00E14BCB" w:rsidRDefault="00E14BCB"/>
    <w:sectPr w:rsidR="00E1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1F64"/>
    <w:multiLevelType w:val="hybridMultilevel"/>
    <w:tmpl w:val="D82C8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2D53"/>
    <w:multiLevelType w:val="hybridMultilevel"/>
    <w:tmpl w:val="F3EC5F52"/>
    <w:lvl w:ilvl="0" w:tplc="39A27B10">
      <w:start w:val="1"/>
      <w:numFmt w:val="decimal"/>
      <w:lvlText w:val="%1."/>
      <w:lvlJc w:val="left"/>
      <w:pPr>
        <w:ind w:left="679" w:hanging="425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B7C47D9E">
      <w:numFmt w:val="bullet"/>
      <w:lvlText w:val="•"/>
      <w:lvlJc w:val="left"/>
      <w:pPr>
        <w:ind w:left="1598" w:hanging="425"/>
      </w:pPr>
      <w:rPr>
        <w:rFonts w:hint="default"/>
        <w:lang w:val="pl-PL" w:eastAsia="en-US" w:bidi="ar-SA"/>
      </w:rPr>
    </w:lvl>
    <w:lvl w:ilvl="2" w:tplc="A1BA0176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5434AA6E">
      <w:numFmt w:val="bullet"/>
      <w:lvlText w:val="•"/>
      <w:lvlJc w:val="left"/>
      <w:pPr>
        <w:ind w:left="3435" w:hanging="425"/>
      </w:pPr>
      <w:rPr>
        <w:rFonts w:hint="default"/>
        <w:lang w:val="pl-PL" w:eastAsia="en-US" w:bidi="ar-SA"/>
      </w:rPr>
    </w:lvl>
    <w:lvl w:ilvl="4" w:tplc="C46CF9A4">
      <w:numFmt w:val="bullet"/>
      <w:lvlText w:val="•"/>
      <w:lvlJc w:val="left"/>
      <w:pPr>
        <w:ind w:left="4354" w:hanging="425"/>
      </w:pPr>
      <w:rPr>
        <w:rFonts w:hint="default"/>
        <w:lang w:val="pl-PL" w:eastAsia="en-US" w:bidi="ar-SA"/>
      </w:rPr>
    </w:lvl>
    <w:lvl w:ilvl="5" w:tplc="BEE267A6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D1041EC8">
      <w:numFmt w:val="bullet"/>
      <w:lvlText w:val="•"/>
      <w:lvlJc w:val="left"/>
      <w:pPr>
        <w:ind w:left="6191" w:hanging="425"/>
      </w:pPr>
      <w:rPr>
        <w:rFonts w:hint="default"/>
        <w:lang w:val="pl-PL" w:eastAsia="en-US" w:bidi="ar-SA"/>
      </w:rPr>
    </w:lvl>
    <w:lvl w:ilvl="7" w:tplc="325C76D6">
      <w:numFmt w:val="bullet"/>
      <w:lvlText w:val="•"/>
      <w:lvlJc w:val="left"/>
      <w:pPr>
        <w:ind w:left="7110" w:hanging="425"/>
      </w:pPr>
      <w:rPr>
        <w:rFonts w:hint="default"/>
        <w:lang w:val="pl-PL" w:eastAsia="en-US" w:bidi="ar-SA"/>
      </w:rPr>
    </w:lvl>
    <w:lvl w:ilvl="8" w:tplc="5BBA5A74">
      <w:numFmt w:val="bullet"/>
      <w:lvlText w:val="•"/>
      <w:lvlJc w:val="left"/>
      <w:pPr>
        <w:ind w:left="8029" w:hanging="4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CB"/>
    <w:rsid w:val="00091FFA"/>
    <w:rsid w:val="0017408F"/>
    <w:rsid w:val="005E3D79"/>
    <w:rsid w:val="00603E75"/>
    <w:rsid w:val="00E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E3EC"/>
  <w15:chartTrackingRefBased/>
  <w15:docId w15:val="{F34A70AF-CB22-433D-A976-1E699CF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B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 Buchlińska-Brzozowska</cp:lastModifiedBy>
  <cp:revision>3</cp:revision>
  <dcterms:created xsi:type="dcterms:W3CDTF">2020-06-08T10:56:00Z</dcterms:created>
  <dcterms:modified xsi:type="dcterms:W3CDTF">2020-10-08T11:58:00Z</dcterms:modified>
</cp:coreProperties>
</file>