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25D2" w14:textId="77777777" w:rsidR="000D3A2B" w:rsidRDefault="0000000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07BDCB73" w14:textId="3AEE2101" w:rsidR="000D3A2B" w:rsidRDefault="00115B71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 w:rsidRPr="00115B71">
        <w:rPr>
          <w:b/>
          <w:sz w:val="28"/>
          <w:szCs w:val="28"/>
        </w:rPr>
        <w:t>Occupational Safety and Health</w:t>
      </w:r>
    </w:p>
    <w:p w14:paraId="1732AC4F" w14:textId="77777777" w:rsidR="000D3A2B" w:rsidRDefault="000D3A2B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000000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000000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000000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000000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000000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065F8D82" w14:textId="77777777" w:rsidR="000D3A2B" w:rsidRDefault="00000000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Default="000D3A2B"/>
    <w:p w14:paraId="7318479C" w14:textId="73C74674" w:rsidR="00115B71" w:rsidRPr="00115B71" w:rsidRDefault="00115B71" w:rsidP="00115B71">
      <w:pPr>
        <w:pStyle w:val="Akapitzlist"/>
        <w:numPr>
          <w:ilvl w:val="0"/>
          <w:numId w:val="3"/>
        </w:numPr>
      </w:pPr>
      <w:r w:rsidRPr="00115B71">
        <w:t>How a person should be dressed in a laboratory room?</w:t>
      </w:r>
    </w:p>
    <w:p w14:paraId="05802BBB" w14:textId="68C508E6" w:rsidR="00115B71" w:rsidRPr="00115B71" w:rsidRDefault="00115B71" w:rsidP="00115B71">
      <w:pPr>
        <w:pStyle w:val="Akapitzlist"/>
        <w:numPr>
          <w:ilvl w:val="0"/>
          <w:numId w:val="3"/>
        </w:numPr>
      </w:pPr>
      <w:r w:rsidRPr="00115B71">
        <w:t>What is a parallax error? Please write how the volume of liquid in the pipette should be read.</w:t>
      </w:r>
    </w:p>
    <w:p w14:paraId="211A50C5" w14:textId="386EB689" w:rsidR="00115B71" w:rsidRPr="00115B71" w:rsidRDefault="00115B71" w:rsidP="00115B71">
      <w:pPr>
        <w:pStyle w:val="Akapitzlist"/>
        <w:numPr>
          <w:ilvl w:val="0"/>
          <w:numId w:val="3"/>
        </w:numPr>
      </w:pPr>
      <w:r w:rsidRPr="004814A8">
        <w:rPr>
          <w:lang w:val="en-US"/>
        </w:rPr>
        <w:t>Provide methods for expressing concentrations. Give two examples for each method</w:t>
      </w:r>
    </w:p>
    <w:p w14:paraId="09995303" w14:textId="6D4069D2" w:rsidR="00115B71" w:rsidRPr="004814A8" w:rsidRDefault="00115B71" w:rsidP="00115B71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 w:rsidRPr="004814A8">
        <w:rPr>
          <w:lang w:val="en-US"/>
        </w:rPr>
        <w:t>Calculate the molar concentration of 25% NaOH solution.</w:t>
      </w:r>
    </w:p>
    <w:p w14:paraId="5A124B77" w14:textId="40783F9D" w:rsidR="00115B71" w:rsidRPr="004814A8" w:rsidRDefault="00115B71" w:rsidP="00115B71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 w:rsidRPr="004814A8">
        <w:rPr>
          <w:lang w:val="en-US"/>
        </w:rPr>
        <w:t>33g KOH was dissolved in 250 ml H2O. Calculate the molar concentration and percentage of the resulting solution.</w:t>
      </w:r>
    </w:p>
    <w:p w14:paraId="0AE608F9" w14:textId="2B3E7106" w:rsidR="00115B71" w:rsidRPr="004814A8" w:rsidRDefault="00115B71" w:rsidP="00115B71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 w:rsidRPr="004814A8">
        <w:rPr>
          <w:lang w:val="en-US"/>
        </w:rPr>
        <w:t>10ml was taken from a 30% KOH solution. Then they were diluted to 100ml.  Calculate the molar concentration and percentage of the resulting solution.</w:t>
      </w:r>
    </w:p>
    <w:p w14:paraId="01F43C45" w14:textId="77777777" w:rsidR="000D3A2B" w:rsidRDefault="000D3A2B"/>
    <w:sectPr w:rsidR="000D3A2B" w:rsidSect="004814A8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62C6"/>
    <w:multiLevelType w:val="hybridMultilevel"/>
    <w:tmpl w:val="3B8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8365B"/>
    <w:multiLevelType w:val="hybridMultilevel"/>
    <w:tmpl w:val="0706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3613">
    <w:abstractNumId w:val="0"/>
  </w:num>
  <w:num w:numId="2" w16cid:durableId="552350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83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D3A2B"/>
    <w:rsid w:val="00115B71"/>
    <w:rsid w:val="00397744"/>
    <w:rsid w:val="004814A8"/>
    <w:rsid w:val="009A32D7"/>
    <w:rsid w:val="00B1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Kosztowny</dc:creator>
  <cp:lastModifiedBy>Ewelina Kosztowny</cp:lastModifiedBy>
  <cp:revision>3</cp:revision>
  <dcterms:created xsi:type="dcterms:W3CDTF">2024-10-06T14:18:00Z</dcterms:created>
  <dcterms:modified xsi:type="dcterms:W3CDTF">2024-10-13T15:04:00Z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