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45" w:rsidRPr="00A42C45" w:rsidRDefault="00A42C45" w:rsidP="00A42C45">
      <w:pPr>
        <w:suppressAutoHyphens/>
        <w:jc w:val="right"/>
        <w:rPr>
          <w:i/>
          <w:sz w:val="20"/>
          <w:szCs w:val="20"/>
          <w:lang w:eastAsia="ar-SA"/>
        </w:rPr>
      </w:pPr>
      <w:r w:rsidRPr="00A42C45">
        <w:rPr>
          <w:i/>
          <w:sz w:val="20"/>
          <w:szCs w:val="20"/>
          <w:lang w:eastAsia="ar-SA"/>
        </w:rPr>
        <w:t xml:space="preserve">Załącznik nr </w:t>
      </w:r>
      <w:r>
        <w:rPr>
          <w:i/>
          <w:sz w:val="20"/>
          <w:szCs w:val="20"/>
          <w:lang w:eastAsia="ar-SA"/>
        </w:rPr>
        <w:t>3</w:t>
      </w:r>
    </w:p>
    <w:p w:rsidR="00A42C45" w:rsidRPr="00A42C45" w:rsidRDefault="00A42C45" w:rsidP="00A42C45">
      <w:pPr>
        <w:suppressAutoHyphens/>
        <w:jc w:val="right"/>
        <w:rPr>
          <w:i/>
          <w:sz w:val="20"/>
          <w:szCs w:val="20"/>
          <w:lang w:eastAsia="ar-SA"/>
        </w:rPr>
      </w:pPr>
      <w:r w:rsidRPr="00A42C45">
        <w:rPr>
          <w:i/>
          <w:sz w:val="20"/>
          <w:szCs w:val="20"/>
          <w:lang w:eastAsia="ar-SA"/>
        </w:rPr>
        <w:t xml:space="preserve">do specyfikacji istotnych </w:t>
      </w:r>
    </w:p>
    <w:p w:rsidR="00A42C45" w:rsidRPr="00A42C45" w:rsidRDefault="00A42C45" w:rsidP="00A42C45">
      <w:pPr>
        <w:keepNext/>
        <w:tabs>
          <w:tab w:val="num" w:pos="0"/>
        </w:tabs>
        <w:suppressAutoHyphens/>
        <w:spacing w:line="80" w:lineRule="atLeast"/>
        <w:ind w:right="4"/>
        <w:jc w:val="right"/>
        <w:outlineLvl w:val="0"/>
        <w:rPr>
          <w:b/>
          <w:sz w:val="28"/>
          <w:szCs w:val="20"/>
          <w:lang w:eastAsia="ar-SA"/>
        </w:rPr>
      </w:pPr>
      <w:r w:rsidRPr="00A42C45">
        <w:rPr>
          <w:i/>
          <w:sz w:val="20"/>
          <w:szCs w:val="20"/>
          <w:lang w:eastAsia="ar-SA"/>
        </w:rPr>
        <w:t>warunków zamówienia</w:t>
      </w:r>
    </w:p>
    <w:p w:rsidR="002D6582" w:rsidRDefault="002D6582" w:rsidP="002D6582"/>
    <w:tbl>
      <w:tblPr>
        <w:tblStyle w:val="Tabela-Siatka"/>
        <w:tblW w:w="14417" w:type="dxa"/>
        <w:tblLook w:val="01E0" w:firstRow="1" w:lastRow="1" w:firstColumn="1" w:lastColumn="1" w:noHBand="0" w:noVBand="0"/>
      </w:tblPr>
      <w:tblGrid>
        <w:gridCol w:w="646"/>
        <w:gridCol w:w="6833"/>
        <w:gridCol w:w="851"/>
        <w:gridCol w:w="850"/>
        <w:gridCol w:w="1418"/>
        <w:gridCol w:w="1417"/>
        <w:gridCol w:w="1002"/>
        <w:gridCol w:w="1400"/>
      </w:tblGrid>
      <w:tr w:rsidR="002D6582" w:rsidRPr="00517B2C" w:rsidTr="00545C5E">
        <w:tc>
          <w:tcPr>
            <w:tcW w:w="646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L.p.</w:t>
            </w:r>
          </w:p>
        </w:tc>
        <w:tc>
          <w:tcPr>
            <w:tcW w:w="6833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Asortyment</w:t>
            </w:r>
          </w:p>
        </w:tc>
        <w:tc>
          <w:tcPr>
            <w:tcW w:w="851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J.m.</w:t>
            </w:r>
          </w:p>
        </w:tc>
        <w:tc>
          <w:tcPr>
            <w:tcW w:w="850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Ilości</w:t>
            </w:r>
          </w:p>
        </w:tc>
        <w:tc>
          <w:tcPr>
            <w:tcW w:w="1418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Cena jedn. netto</w:t>
            </w:r>
          </w:p>
        </w:tc>
        <w:tc>
          <w:tcPr>
            <w:tcW w:w="1417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Wartość netto</w:t>
            </w:r>
          </w:p>
        </w:tc>
        <w:tc>
          <w:tcPr>
            <w:tcW w:w="1002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Stawka VAT</w:t>
            </w:r>
          </w:p>
        </w:tc>
        <w:tc>
          <w:tcPr>
            <w:tcW w:w="1400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Wartość brutto</w:t>
            </w:r>
          </w:p>
        </w:tc>
      </w:tr>
      <w:tr w:rsidR="002D6582" w:rsidRPr="000734CF" w:rsidTr="00545C5E">
        <w:tc>
          <w:tcPr>
            <w:tcW w:w="646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1</w:t>
            </w:r>
          </w:p>
        </w:tc>
        <w:tc>
          <w:tcPr>
            <w:tcW w:w="6833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2</w:t>
            </w:r>
          </w:p>
        </w:tc>
        <w:tc>
          <w:tcPr>
            <w:tcW w:w="851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3</w:t>
            </w:r>
          </w:p>
        </w:tc>
        <w:tc>
          <w:tcPr>
            <w:tcW w:w="850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4</w:t>
            </w:r>
          </w:p>
        </w:tc>
        <w:tc>
          <w:tcPr>
            <w:tcW w:w="1418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5</w:t>
            </w:r>
          </w:p>
        </w:tc>
        <w:tc>
          <w:tcPr>
            <w:tcW w:w="1417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6</w:t>
            </w:r>
          </w:p>
        </w:tc>
        <w:tc>
          <w:tcPr>
            <w:tcW w:w="1002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7</w:t>
            </w:r>
          </w:p>
        </w:tc>
        <w:tc>
          <w:tcPr>
            <w:tcW w:w="1400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8</w:t>
            </w:r>
          </w:p>
        </w:tc>
      </w:tr>
      <w:tr w:rsidR="0081215F" w:rsidRPr="0081215F" w:rsidTr="00545C5E">
        <w:tc>
          <w:tcPr>
            <w:tcW w:w="646" w:type="dxa"/>
          </w:tcPr>
          <w:p w:rsidR="0081215F" w:rsidRPr="000734CF" w:rsidRDefault="0091454B" w:rsidP="00D355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33" w:type="dxa"/>
          </w:tcPr>
          <w:p w:rsidR="0081215F" w:rsidRPr="000734CF" w:rsidRDefault="0081215F" w:rsidP="0081215F">
            <w:pPr>
              <w:rPr>
                <w:b/>
              </w:rPr>
            </w:pPr>
            <w:proofErr w:type="spellStart"/>
            <w:r>
              <w:t>Bindownica</w:t>
            </w:r>
            <w:proofErr w:type="spellEnd"/>
            <w:r>
              <w:t xml:space="preserve"> do średniego natężenia pracy, umożliwiająca oprawę nawet do 450 kartek, dziurkująca jednorazowo minimum 15 kartek A4 o gramaturze 70g/m², ogranicznik papieru, ułatwiający precyzyjne ułożenie papieru-regulacja dziurkowania od krawędzi kartki 2-5mm; specjalna szuflada na ścinki; ogranicznik formatu; dwustronna dźwignia.</w:t>
            </w:r>
          </w:p>
        </w:tc>
        <w:tc>
          <w:tcPr>
            <w:tcW w:w="851" w:type="dxa"/>
            <w:vAlign w:val="center"/>
          </w:tcPr>
          <w:p w:rsidR="0081215F" w:rsidRPr="0081215F" w:rsidRDefault="0081215F" w:rsidP="0081215F">
            <w:pPr>
              <w:jc w:val="center"/>
            </w:pPr>
            <w:r w:rsidRPr="0081215F">
              <w:t>Szt.</w:t>
            </w:r>
          </w:p>
        </w:tc>
        <w:tc>
          <w:tcPr>
            <w:tcW w:w="850" w:type="dxa"/>
            <w:vAlign w:val="center"/>
          </w:tcPr>
          <w:p w:rsidR="0081215F" w:rsidRPr="0081215F" w:rsidRDefault="0081215F" w:rsidP="0081215F">
            <w:pPr>
              <w:jc w:val="center"/>
            </w:pPr>
            <w:r w:rsidRPr="0081215F">
              <w:t>1</w:t>
            </w:r>
          </w:p>
        </w:tc>
        <w:tc>
          <w:tcPr>
            <w:tcW w:w="1418" w:type="dxa"/>
          </w:tcPr>
          <w:p w:rsidR="0081215F" w:rsidRPr="0081215F" w:rsidRDefault="0081215F" w:rsidP="00D355CE">
            <w:pPr>
              <w:jc w:val="center"/>
            </w:pPr>
          </w:p>
        </w:tc>
        <w:tc>
          <w:tcPr>
            <w:tcW w:w="1417" w:type="dxa"/>
          </w:tcPr>
          <w:p w:rsidR="0081215F" w:rsidRPr="0081215F" w:rsidRDefault="0081215F" w:rsidP="00D355CE">
            <w:pPr>
              <w:jc w:val="center"/>
            </w:pPr>
          </w:p>
        </w:tc>
        <w:tc>
          <w:tcPr>
            <w:tcW w:w="1002" w:type="dxa"/>
          </w:tcPr>
          <w:p w:rsidR="0081215F" w:rsidRPr="0081215F" w:rsidRDefault="0081215F" w:rsidP="00D355CE">
            <w:pPr>
              <w:jc w:val="center"/>
            </w:pPr>
          </w:p>
        </w:tc>
        <w:tc>
          <w:tcPr>
            <w:tcW w:w="1400" w:type="dxa"/>
          </w:tcPr>
          <w:p w:rsidR="0081215F" w:rsidRPr="0081215F" w:rsidRDefault="0081215F" w:rsidP="00D355CE">
            <w:pPr>
              <w:jc w:val="center"/>
            </w:pPr>
          </w:p>
        </w:tc>
      </w:tr>
      <w:tr w:rsidR="00D5302B" w:rsidRPr="0081215F" w:rsidTr="00545C5E">
        <w:tc>
          <w:tcPr>
            <w:tcW w:w="646" w:type="dxa"/>
            <w:vAlign w:val="center"/>
          </w:tcPr>
          <w:p w:rsidR="00D5302B" w:rsidRDefault="0091454B" w:rsidP="00350FA0">
            <w:pPr>
              <w:jc w:val="center"/>
            </w:pPr>
            <w:r>
              <w:t>2</w:t>
            </w:r>
          </w:p>
        </w:tc>
        <w:tc>
          <w:tcPr>
            <w:tcW w:w="6833" w:type="dxa"/>
          </w:tcPr>
          <w:p w:rsidR="00D5302B" w:rsidRDefault="00D5302B" w:rsidP="001001A1">
            <w:r>
              <w:t>Niszczarka</w:t>
            </w:r>
            <w:r w:rsidR="001001A1">
              <w:t xml:space="preserve"> do niszczenia dokumentów papierowych i kart plastikowych, wydajność: min. 7 kartek A4 jednorazowo (70g.), </w:t>
            </w:r>
            <w:r w:rsidR="001001A1">
              <w:br/>
              <w:t>niszczy: papier, spinacze, zszywki, karty plastikowe, pojemność kosza min.: 20l, szerokość wejścia min. 225 mm, hartowane noże tnące, automatyczny rewers w przypadku zacięcia papieru, szczelina wejściowa zabezpieczona klapką / osłoną bezpieczeństwa z czujnikiem dotyku (manualnym lub elektronicznym), pyłoszczelna obudowa z tworzywa lub płyty meblowej ze zdejmowaną głowicą lub otwieranymi drzwiami, automatyczny start/stop,  0 pobór mocy w trybie gotowości do pracy, zabezpieczenie silnika przed przegrzaniem, szybkość cięcia: min. 44 mm/s.</w:t>
            </w:r>
          </w:p>
        </w:tc>
        <w:tc>
          <w:tcPr>
            <w:tcW w:w="851" w:type="dxa"/>
            <w:vAlign w:val="center"/>
          </w:tcPr>
          <w:p w:rsidR="00D5302B" w:rsidRDefault="00D5302B" w:rsidP="0050482C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D5302B" w:rsidRPr="0081215F" w:rsidRDefault="0091454B" w:rsidP="0050482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5302B" w:rsidRPr="0081215F" w:rsidRDefault="00D5302B" w:rsidP="00D355CE">
            <w:pPr>
              <w:jc w:val="center"/>
            </w:pPr>
          </w:p>
        </w:tc>
        <w:tc>
          <w:tcPr>
            <w:tcW w:w="1417" w:type="dxa"/>
          </w:tcPr>
          <w:p w:rsidR="00D5302B" w:rsidRPr="0081215F" w:rsidRDefault="00D5302B" w:rsidP="00D355CE">
            <w:pPr>
              <w:jc w:val="center"/>
            </w:pPr>
          </w:p>
        </w:tc>
        <w:tc>
          <w:tcPr>
            <w:tcW w:w="1002" w:type="dxa"/>
          </w:tcPr>
          <w:p w:rsidR="00D5302B" w:rsidRPr="0081215F" w:rsidRDefault="00D5302B" w:rsidP="00D355CE">
            <w:pPr>
              <w:jc w:val="center"/>
            </w:pPr>
          </w:p>
        </w:tc>
        <w:tc>
          <w:tcPr>
            <w:tcW w:w="1400" w:type="dxa"/>
          </w:tcPr>
          <w:p w:rsidR="00D5302B" w:rsidRPr="0081215F" w:rsidRDefault="00D5302B" w:rsidP="00D355CE">
            <w:pPr>
              <w:jc w:val="center"/>
            </w:pPr>
          </w:p>
        </w:tc>
      </w:tr>
      <w:tr w:rsidR="00590E99" w:rsidRPr="0081215F" w:rsidTr="00545C5E">
        <w:tc>
          <w:tcPr>
            <w:tcW w:w="646" w:type="dxa"/>
            <w:vAlign w:val="center"/>
          </w:tcPr>
          <w:p w:rsidR="00590E99" w:rsidRDefault="0091454B" w:rsidP="00D355CE">
            <w:pPr>
              <w:jc w:val="center"/>
            </w:pPr>
            <w:r>
              <w:t>3</w:t>
            </w:r>
          </w:p>
        </w:tc>
        <w:tc>
          <w:tcPr>
            <w:tcW w:w="6833" w:type="dxa"/>
          </w:tcPr>
          <w:p w:rsidR="00590E99" w:rsidRDefault="00121944" w:rsidP="00121944">
            <w:r>
              <w:t xml:space="preserve">Niszczarka wyposażona w: jednoelementowe hartowane wałki tnące z litej stali, automatyczny start/stop, osłona/klapka bezpieczeństwa zbiegająca przypadkowemu wciągnięciu materiału podczas niszczenia zakrywająca szczelinę podawczą niszczarki na całej szerokości podawczej, zerowe zużycie energii w trybie czuwania, automatyczne wycofanie w przypadku zacięcia, zabezpieczenie przed przeciążeniem, nacisk na osłonę bezpieczeństwa powoduje automatyczne wyłączenie urządzenia, kosz wyjmowany z obudowy o pojemności min. 25l, niszczy karki, spinacze, karty plastikowe </w:t>
            </w:r>
            <w:r>
              <w:lastRenderedPageBreak/>
              <w:t>oraz płyty CD, szerokość wejścia min. 230 mm, szybkość cięcia min. 50 mm/s, silnik o mocy min. 360W przystosowany do pracy ciągłej przez co najmniej 10 min, cięcie na paski o szerokość cięcia max 5,8 mm, wydajność cięcia 17-19 arkuszy w gramaturze 80 g/m2.</w:t>
            </w:r>
          </w:p>
        </w:tc>
        <w:tc>
          <w:tcPr>
            <w:tcW w:w="851" w:type="dxa"/>
            <w:vAlign w:val="center"/>
          </w:tcPr>
          <w:p w:rsidR="00590E99" w:rsidRDefault="00457694" w:rsidP="00D355CE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850" w:type="dxa"/>
            <w:vAlign w:val="center"/>
          </w:tcPr>
          <w:p w:rsidR="00590E99" w:rsidRPr="0081215F" w:rsidRDefault="0091454B" w:rsidP="00D355CE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590E99" w:rsidRPr="0081215F" w:rsidRDefault="00590E99" w:rsidP="00D355CE">
            <w:pPr>
              <w:jc w:val="center"/>
            </w:pPr>
          </w:p>
        </w:tc>
        <w:tc>
          <w:tcPr>
            <w:tcW w:w="1417" w:type="dxa"/>
            <w:vAlign w:val="center"/>
          </w:tcPr>
          <w:p w:rsidR="00590E99" w:rsidRPr="0081215F" w:rsidRDefault="00590E99" w:rsidP="00D355CE">
            <w:pPr>
              <w:jc w:val="center"/>
            </w:pPr>
          </w:p>
        </w:tc>
        <w:tc>
          <w:tcPr>
            <w:tcW w:w="1002" w:type="dxa"/>
            <w:vAlign w:val="center"/>
          </w:tcPr>
          <w:p w:rsidR="00590E99" w:rsidRPr="0081215F" w:rsidRDefault="00590E99" w:rsidP="00D355CE">
            <w:pPr>
              <w:jc w:val="center"/>
            </w:pPr>
          </w:p>
        </w:tc>
        <w:tc>
          <w:tcPr>
            <w:tcW w:w="1400" w:type="dxa"/>
            <w:vAlign w:val="center"/>
          </w:tcPr>
          <w:p w:rsidR="00590E99" w:rsidRPr="0081215F" w:rsidRDefault="00590E99" w:rsidP="00D355CE">
            <w:pPr>
              <w:jc w:val="center"/>
            </w:pPr>
          </w:p>
        </w:tc>
      </w:tr>
      <w:tr w:rsidR="004E4118" w:rsidRPr="0081215F" w:rsidTr="00545C5E">
        <w:tc>
          <w:tcPr>
            <w:tcW w:w="646" w:type="dxa"/>
            <w:vAlign w:val="center"/>
          </w:tcPr>
          <w:p w:rsidR="004E4118" w:rsidRDefault="0091454B" w:rsidP="00D355CE">
            <w:pPr>
              <w:jc w:val="center"/>
            </w:pPr>
            <w:r>
              <w:lastRenderedPageBreak/>
              <w:t>4</w:t>
            </w:r>
          </w:p>
        </w:tc>
        <w:tc>
          <w:tcPr>
            <w:tcW w:w="6833" w:type="dxa"/>
          </w:tcPr>
          <w:p w:rsidR="00121944" w:rsidRDefault="00121944" w:rsidP="00121944">
            <w:r>
              <w:t>Niszczarka wyposażona w jednoelementowe hartowane wałki tnące z litej stali, automatyczny start/stop, osłona/klapka bezpieczeństwa zbiegająca przypadkowemu wciągnięciu materiału podczas niszczenia zakrywająca szczelinę podawczą niszczarki na całej szerokości podawczej, zerowe zużycie energii w trybie czuwania, automatyczne wycofanie w przypadku zacięcia, zabezpieczenie przed przeciążeniem, nacisk na osłonę bezpieczeństwa powoduje automatyczne wyłączenie urządzenia, kosz wyjmowany z obudowy o pojemności min. 33l, niszczy karki, spinacze, karty plastikowe oraz płyty CD, szerokość wejścia min. 240 mm, szybkość cięcia min. 80 mm/s,</w:t>
            </w:r>
          </w:p>
          <w:p w:rsidR="004E4118" w:rsidRDefault="00121944" w:rsidP="00121944">
            <w:r>
              <w:t>- silnik o mocy min. 440W przystosowany do pracy ciągłej przez co najmniej 6 h, cięcie na paski o szerokość cięcia max 5,8 mm, wydajność cięcia 17-19 arkuszy w gramaturze 80 g/m2.</w:t>
            </w:r>
          </w:p>
        </w:tc>
        <w:tc>
          <w:tcPr>
            <w:tcW w:w="851" w:type="dxa"/>
            <w:vAlign w:val="center"/>
          </w:tcPr>
          <w:p w:rsidR="004E4118" w:rsidRDefault="004E4118" w:rsidP="00D355CE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4E4118" w:rsidRPr="0081215F" w:rsidRDefault="001001A1" w:rsidP="00D355CE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4E4118" w:rsidRPr="0081215F" w:rsidRDefault="004E4118" w:rsidP="00D355CE">
            <w:pPr>
              <w:jc w:val="center"/>
            </w:pPr>
          </w:p>
        </w:tc>
        <w:tc>
          <w:tcPr>
            <w:tcW w:w="1417" w:type="dxa"/>
            <w:vAlign w:val="center"/>
          </w:tcPr>
          <w:p w:rsidR="004E4118" w:rsidRPr="0081215F" w:rsidRDefault="004E4118" w:rsidP="00D355CE">
            <w:pPr>
              <w:jc w:val="center"/>
            </w:pPr>
          </w:p>
        </w:tc>
        <w:tc>
          <w:tcPr>
            <w:tcW w:w="1002" w:type="dxa"/>
            <w:vAlign w:val="center"/>
          </w:tcPr>
          <w:p w:rsidR="004E4118" w:rsidRPr="0081215F" w:rsidRDefault="004E4118" w:rsidP="00D355CE">
            <w:pPr>
              <w:jc w:val="center"/>
            </w:pPr>
          </w:p>
        </w:tc>
        <w:tc>
          <w:tcPr>
            <w:tcW w:w="1400" w:type="dxa"/>
            <w:vAlign w:val="center"/>
          </w:tcPr>
          <w:p w:rsidR="004E4118" w:rsidRPr="0081215F" w:rsidRDefault="004E4118" w:rsidP="00D355CE">
            <w:pPr>
              <w:jc w:val="center"/>
            </w:pPr>
          </w:p>
        </w:tc>
      </w:tr>
      <w:tr w:rsidR="0056715B" w:rsidRPr="0081215F" w:rsidTr="00545C5E">
        <w:tc>
          <w:tcPr>
            <w:tcW w:w="646" w:type="dxa"/>
            <w:vAlign w:val="center"/>
          </w:tcPr>
          <w:p w:rsidR="0056715B" w:rsidRDefault="0091454B" w:rsidP="00D355CE">
            <w:pPr>
              <w:jc w:val="center"/>
            </w:pPr>
            <w:r>
              <w:t>5</w:t>
            </w:r>
          </w:p>
        </w:tc>
        <w:tc>
          <w:tcPr>
            <w:tcW w:w="6833" w:type="dxa"/>
          </w:tcPr>
          <w:p w:rsidR="0056715B" w:rsidRDefault="0056715B" w:rsidP="004D5011">
            <w:r>
              <w:t>Olej do niszczarek</w:t>
            </w:r>
          </w:p>
        </w:tc>
        <w:tc>
          <w:tcPr>
            <w:tcW w:w="851" w:type="dxa"/>
            <w:vAlign w:val="center"/>
          </w:tcPr>
          <w:p w:rsidR="0056715B" w:rsidRDefault="0056715B" w:rsidP="00D355CE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56715B" w:rsidRPr="0081215F" w:rsidRDefault="0056715B" w:rsidP="00D355CE">
            <w:pPr>
              <w:jc w:val="center"/>
            </w:pPr>
            <w:r w:rsidRPr="0081215F">
              <w:t>4</w:t>
            </w:r>
          </w:p>
        </w:tc>
        <w:tc>
          <w:tcPr>
            <w:tcW w:w="1418" w:type="dxa"/>
            <w:vAlign w:val="center"/>
          </w:tcPr>
          <w:p w:rsidR="0056715B" w:rsidRPr="0081215F" w:rsidRDefault="0056715B" w:rsidP="00D355CE">
            <w:pPr>
              <w:jc w:val="center"/>
            </w:pPr>
          </w:p>
        </w:tc>
        <w:tc>
          <w:tcPr>
            <w:tcW w:w="1417" w:type="dxa"/>
            <w:vAlign w:val="center"/>
          </w:tcPr>
          <w:p w:rsidR="0056715B" w:rsidRPr="0081215F" w:rsidRDefault="0056715B" w:rsidP="00D355CE">
            <w:pPr>
              <w:jc w:val="center"/>
            </w:pPr>
          </w:p>
        </w:tc>
        <w:tc>
          <w:tcPr>
            <w:tcW w:w="1002" w:type="dxa"/>
            <w:vAlign w:val="center"/>
          </w:tcPr>
          <w:p w:rsidR="0056715B" w:rsidRPr="0081215F" w:rsidRDefault="0056715B" w:rsidP="00D355CE">
            <w:pPr>
              <w:jc w:val="center"/>
            </w:pPr>
          </w:p>
        </w:tc>
        <w:tc>
          <w:tcPr>
            <w:tcW w:w="1400" w:type="dxa"/>
            <w:vAlign w:val="center"/>
          </w:tcPr>
          <w:p w:rsidR="0056715B" w:rsidRPr="0081215F" w:rsidRDefault="0056715B" w:rsidP="00D355CE">
            <w:pPr>
              <w:jc w:val="center"/>
            </w:pPr>
          </w:p>
        </w:tc>
      </w:tr>
      <w:tr w:rsidR="002D6582" w:rsidRPr="0081215F" w:rsidTr="00545C5E">
        <w:tc>
          <w:tcPr>
            <w:tcW w:w="646" w:type="dxa"/>
            <w:vAlign w:val="center"/>
          </w:tcPr>
          <w:p w:rsidR="002D6582" w:rsidRPr="005624BE" w:rsidRDefault="0091454B" w:rsidP="00D355CE">
            <w:pPr>
              <w:jc w:val="center"/>
            </w:pPr>
            <w:r>
              <w:t>6</w:t>
            </w:r>
          </w:p>
        </w:tc>
        <w:tc>
          <w:tcPr>
            <w:tcW w:w="6833" w:type="dxa"/>
          </w:tcPr>
          <w:p w:rsidR="002D6582" w:rsidRPr="009B330F" w:rsidRDefault="002D6582" w:rsidP="00D355CE">
            <w:r>
              <w:t xml:space="preserve">Telefon przewodowy, kolor biały, szary lub </w:t>
            </w:r>
            <w:proofErr w:type="spellStart"/>
            <w:r>
              <w:t>ecru</w:t>
            </w:r>
            <w:proofErr w:type="spellEnd"/>
            <w:r>
              <w:t xml:space="preserve">, łatwy w obsłudze, opisy na obudowie w języku polskim, wyposażony w przycisk FLASH do korzystania z funkcji centrali oraz przycisk POWTÓRZ do powtórzenia wybierania zajętego numeru; tonowe lub impulsowe wybieranie numeru, możliwość czasowego przełączenia na tonowy tryb wybierania numerów, minimum 3-stopniowa regulacja dzwonka, wymiary: od </w:t>
            </w:r>
            <w:smartTag w:uri="urn:schemas-microsoft-com:office:smarttags" w:element="metricconverter">
              <w:smartTagPr>
                <w:attr w:name="ProductID" w:val="95 mm"/>
              </w:smartTagPr>
              <w:r>
                <w:t>95 mm</w:t>
              </w:r>
            </w:smartTag>
            <w:r>
              <w:t xml:space="preserve"> do </w:t>
            </w:r>
            <w:smartTag w:uri="urn:schemas-microsoft-com:office:smarttags" w:element="metricconverter">
              <w:smartTagPr>
                <w:attr w:name="ProductID" w:val="98 mm"/>
              </w:smartTagPr>
              <w:r>
                <w:t>98 mm</w:t>
              </w:r>
            </w:smartTag>
            <w:r>
              <w:t xml:space="preserve"> x od </w:t>
            </w:r>
            <w:smartTag w:uri="urn:schemas-microsoft-com:office:smarttags" w:element="metricconverter">
              <w:smartTagPr>
                <w:attr w:name="ProductID" w:val="150 mm"/>
              </w:smartTagPr>
              <w:r>
                <w:t>150 mm</w:t>
              </w:r>
            </w:smartTag>
            <w:r>
              <w:t xml:space="preserve"> do155 mm x od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t>200 mm</w:t>
              </w:r>
            </w:smartTag>
            <w:r>
              <w:t xml:space="preserve"> do </w:t>
            </w:r>
            <w:smartTag w:uri="urn:schemas-microsoft-com:office:smarttags" w:element="metricconverter">
              <w:smartTagPr>
                <w:attr w:name="ProductID" w:val="205 mm"/>
              </w:smartTagPr>
              <w:r>
                <w:t>205 mm</w:t>
              </w:r>
            </w:smartTag>
          </w:p>
        </w:tc>
        <w:tc>
          <w:tcPr>
            <w:tcW w:w="851" w:type="dxa"/>
            <w:vAlign w:val="center"/>
          </w:tcPr>
          <w:p w:rsidR="002D6582" w:rsidRDefault="002D6582" w:rsidP="00D355CE">
            <w:pPr>
              <w:jc w:val="center"/>
            </w:pPr>
            <w:r w:rsidRPr="00EA5E65">
              <w:t>Szt.</w:t>
            </w:r>
          </w:p>
        </w:tc>
        <w:tc>
          <w:tcPr>
            <w:tcW w:w="850" w:type="dxa"/>
            <w:vAlign w:val="center"/>
          </w:tcPr>
          <w:p w:rsidR="002D6582" w:rsidRPr="0081215F" w:rsidRDefault="00D5302B" w:rsidP="00D355CE">
            <w:pPr>
              <w:jc w:val="center"/>
            </w:pPr>
            <w:r w:rsidRPr="0081215F">
              <w:t>10</w:t>
            </w:r>
          </w:p>
        </w:tc>
        <w:tc>
          <w:tcPr>
            <w:tcW w:w="1418" w:type="dxa"/>
            <w:vAlign w:val="center"/>
          </w:tcPr>
          <w:p w:rsidR="002D6582" w:rsidRPr="0081215F" w:rsidRDefault="002D6582" w:rsidP="00D355C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6582" w:rsidRPr="0081215F" w:rsidRDefault="002D6582" w:rsidP="00D355CE">
            <w:pPr>
              <w:jc w:val="center"/>
            </w:pPr>
          </w:p>
        </w:tc>
        <w:tc>
          <w:tcPr>
            <w:tcW w:w="1002" w:type="dxa"/>
            <w:vAlign w:val="center"/>
          </w:tcPr>
          <w:p w:rsidR="002D6582" w:rsidRPr="0081215F" w:rsidRDefault="002D6582" w:rsidP="00D355CE">
            <w:pPr>
              <w:jc w:val="center"/>
            </w:pPr>
          </w:p>
        </w:tc>
        <w:tc>
          <w:tcPr>
            <w:tcW w:w="1400" w:type="dxa"/>
            <w:vAlign w:val="center"/>
          </w:tcPr>
          <w:p w:rsidR="002D6582" w:rsidRPr="0081215F" w:rsidRDefault="002D6582" w:rsidP="00D355CE">
            <w:pPr>
              <w:jc w:val="center"/>
            </w:pPr>
          </w:p>
        </w:tc>
      </w:tr>
      <w:tr w:rsidR="002D6582" w:rsidRPr="0081215F" w:rsidTr="00545C5E">
        <w:tc>
          <w:tcPr>
            <w:tcW w:w="646" w:type="dxa"/>
            <w:vAlign w:val="center"/>
          </w:tcPr>
          <w:p w:rsidR="002D6582" w:rsidRDefault="0091454B" w:rsidP="00D355CE">
            <w:pPr>
              <w:jc w:val="center"/>
            </w:pPr>
            <w:r>
              <w:t>7</w:t>
            </w:r>
          </w:p>
        </w:tc>
        <w:tc>
          <w:tcPr>
            <w:tcW w:w="6833" w:type="dxa"/>
          </w:tcPr>
          <w:p w:rsidR="002D6582" w:rsidRDefault="002D6582" w:rsidP="00D355CE">
            <w:r>
              <w:t xml:space="preserve">Telefon bezprzewodowy, kolor czarny lub szary, duży wyświetlacz, system awaryjnego zasilania, tryb głośnomówiący, identyfikacja abonenta wywołującego (po uruchomieniu usługi), książka telefoniczna na minimum 100 numerów i nazw, podświetlana </w:t>
            </w:r>
            <w:r>
              <w:lastRenderedPageBreak/>
              <w:t xml:space="preserve">klawiatura oraz wyświetlacz w słuchawce, </w:t>
            </w:r>
            <w:r w:rsidR="001C36C7">
              <w:t xml:space="preserve">blokowanie niechcianych połączeń, </w:t>
            </w:r>
            <w:r>
              <w:t>czas pracy minimum 12 godzin w trybie rozmowy i minimum 150 godzin w trybie oczekiwania</w:t>
            </w:r>
          </w:p>
        </w:tc>
        <w:tc>
          <w:tcPr>
            <w:tcW w:w="851" w:type="dxa"/>
            <w:vAlign w:val="center"/>
          </w:tcPr>
          <w:p w:rsidR="002D6582" w:rsidRDefault="002D6582" w:rsidP="00D355CE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850" w:type="dxa"/>
            <w:vAlign w:val="center"/>
          </w:tcPr>
          <w:p w:rsidR="002D6582" w:rsidRPr="0081215F" w:rsidRDefault="00545203" w:rsidP="00D355CE">
            <w:pPr>
              <w:jc w:val="center"/>
            </w:pPr>
            <w:r w:rsidRPr="0081215F">
              <w:t>20</w:t>
            </w:r>
          </w:p>
        </w:tc>
        <w:tc>
          <w:tcPr>
            <w:tcW w:w="1418" w:type="dxa"/>
            <w:vAlign w:val="center"/>
          </w:tcPr>
          <w:p w:rsidR="002D6582" w:rsidRPr="0081215F" w:rsidRDefault="002D6582" w:rsidP="00D355C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6582" w:rsidRPr="0081215F" w:rsidRDefault="002D6582" w:rsidP="00D355CE">
            <w:pPr>
              <w:jc w:val="center"/>
            </w:pPr>
          </w:p>
        </w:tc>
        <w:tc>
          <w:tcPr>
            <w:tcW w:w="1002" w:type="dxa"/>
            <w:vAlign w:val="center"/>
          </w:tcPr>
          <w:p w:rsidR="002D6582" w:rsidRPr="0081215F" w:rsidRDefault="002D6582" w:rsidP="00D355CE">
            <w:pPr>
              <w:jc w:val="center"/>
            </w:pPr>
          </w:p>
        </w:tc>
        <w:tc>
          <w:tcPr>
            <w:tcW w:w="1400" w:type="dxa"/>
            <w:vAlign w:val="center"/>
          </w:tcPr>
          <w:p w:rsidR="002D6582" w:rsidRPr="0081215F" w:rsidRDefault="002D6582" w:rsidP="00D355CE">
            <w:pPr>
              <w:jc w:val="center"/>
            </w:pPr>
          </w:p>
        </w:tc>
      </w:tr>
      <w:tr w:rsidR="002D6582" w:rsidRPr="0081215F" w:rsidTr="00545C5E">
        <w:tc>
          <w:tcPr>
            <w:tcW w:w="646" w:type="dxa"/>
            <w:vAlign w:val="center"/>
          </w:tcPr>
          <w:p w:rsidR="002D6582" w:rsidRDefault="0091454B" w:rsidP="00D355CE">
            <w:pPr>
              <w:jc w:val="center"/>
            </w:pPr>
            <w:r>
              <w:lastRenderedPageBreak/>
              <w:t>8</w:t>
            </w:r>
          </w:p>
        </w:tc>
        <w:tc>
          <w:tcPr>
            <w:tcW w:w="6833" w:type="dxa"/>
          </w:tcPr>
          <w:p w:rsidR="002D6582" w:rsidRDefault="002D6582" w:rsidP="007569C6">
            <w:pPr>
              <w:shd w:val="clear" w:color="auto" w:fill="FFFFFF"/>
            </w:pPr>
            <w:r>
              <w:t>Kalkulator, 12 pozycyjny wyświet</w:t>
            </w:r>
            <w:r w:rsidR="0024333B">
              <w:t>lacz, klawisz zmiany znaku +/-,</w:t>
            </w:r>
            <w:r>
              <w:t>klawisz cofania i podwójnego „0”, podwójne zasilanie, obliczenia z wykorzystaniem pamięci M+/M-, obliczenia procentowe i</w:t>
            </w:r>
            <w:r w:rsidR="007569C6">
              <w:t xml:space="preserve"> pierwiastka, </w:t>
            </w:r>
            <w:r>
              <w:t xml:space="preserve">marży, plastikowa obudowa i klawisze, wymiary od 150 do 160 x od 150 do 155 x od 30 do </w:t>
            </w:r>
            <w:smartTag w:uri="urn:schemas-microsoft-com:office:smarttags" w:element="metricconverter">
              <w:smartTagPr>
                <w:attr w:name="ProductID" w:val="35 mm"/>
              </w:smartTagPr>
              <w:r>
                <w:t>35 mm</w:t>
              </w:r>
            </w:smartTag>
          </w:p>
        </w:tc>
        <w:tc>
          <w:tcPr>
            <w:tcW w:w="851" w:type="dxa"/>
            <w:vAlign w:val="center"/>
          </w:tcPr>
          <w:p w:rsidR="002D6582" w:rsidRPr="00EA5E65" w:rsidRDefault="002D6582" w:rsidP="00D355CE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2D6582" w:rsidRPr="0081215F" w:rsidRDefault="005E04AA" w:rsidP="00D355CE">
            <w:pPr>
              <w:jc w:val="center"/>
            </w:pPr>
            <w:r w:rsidRPr="0081215F">
              <w:t>15</w:t>
            </w:r>
          </w:p>
        </w:tc>
        <w:tc>
          <w:tcPr>
            <w:tcW w:w="1418" w:type="dxa"/>
            <w:vAlign w:val="center"/>
          </w:tcPr>
          <w:p w:rsidR="002D6582" w:rsidRPr="0081215F" w:rsidRDefault="002D6582" w:rsidP="00D355C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6582" w:rsidRPr="0081215F" w:rsidRDefault="002D6582" w:rsidP="00D355CE">
            <w:pPr>
              <w:jc w:val="center"/>
            </w:pPr>
          </w:p>
        </w:tc>
        <w:tc>
          <w:tcPr>
            <w:tcW w:w="1002" w:type="dxa"/>
            <w:vAlign w:val="center"/>
          </w:tcPr>
          <w:p w:rsidR="002D6582" w:rsidRPr="0081215F" w:rsidRDefault="002D6582" w:rsidP="00D355CE">
            <w:pPr>
              <w:jc w:val="center"/>
            </w:pPr>
          </w:p>
        </w:tc>
        <w:tc>
          <w:tcPr>
            <w:tcW w:w="1400" w:type="dxa"/>
            <w:vAlign w:val="center"/>
          </w:tcPr>
          <w:p w:rsidR="002D6582" w:rsidRPr="0081215F" w:rsidRDefault="002D6582" w:rsidP="00D355CE">
            <w:pPr>
              <w:jc w:val="center"/>
            </w:pPr>
          </w:p>
        </w:tc>
      </w:tr>
      <w:tr w:rsidR="002D6582" w:rsidRPr="0081215F" w:rsidTr="00545C5E">
        <w:tc>
          <w:tcPr>
            <w:tcW w:w="646" w:type="dxa"/>
            <w:vAlign w:val="center"/>
          </w:tcPr>
          <w:p w:rsidR="002D6582" w:rsidRDefault="0091454B" w:rsidP="00D355CE">
            <w:pPr>
              <w:jc w:val="center"/>
            </w:pPr>
            <w:r>
              <w:t>9</w:t>
            </w:r>
          </w:p>
        </w:tc>
        <w:tc>
          <w:tcPr>
            <w:tcW w:w="6833" w:type="dxa"/>
          </w:tcPr>
          <w:p w:rsidR="002D6582" w:rsidRPr="003A479F" w:rsidRDefault="002D6582" w:rsidP="00D355CE">
            <w:pPr>
              <w:shd w:val="clear" w:color="auto" w:fill="FFFFFF"/>
              <w:rPr>
                <w:rFonts w:ascii="ProximaNovaRegular" w:hAnsi="ProximaNovaRegular"/>
                <w:color w:val="444444"/>
                <w:sz w:val="22"/>
                <w:szCs w:val="22"/>
              </w:rPr>
            </w:pPr>
            <w:r>
              <w:t xml:space="preserve">Kalkulator biurowy, 12 pozycyjny, duży, czytelny wyświetlacz, podwójne zasilanie, podwójna pamięć, zaokrąglanie wyników, obliczanie podatku TAX, obliczenia z wykorzystaniem pamięci M+/M-, funkcja sprawdzania i poprawiania obliczeń co najmniej do 100 kroków, cofanie ostatnio wprowadzonej pozycji, klawisz podwójnego zera, wymiary od 140 do 160 x od 180 do 210 x od 30 do </w:t>
            </w:r>
            <w:smartTag w:uri="urn:schemas-microsoft-com:office:smarttags" w:element="metricconverter">
              <w:smartTagPr>
                <w:attr w:name="ProductID" w:val="45 mm"/>
              </w:smartTagPr>
              <w:r>
                <w:t>45 mm</w:t>
              </w:r>
            </w:smartTag>
            <w:r>
              <w:t xml:space="preserve">. </w:t>
            </w:r>
          </w:p>
        </w:tc>
        <w:tc>
          <w:tcPr>
            <w:tcW w:w="851" w:type="dxa"/>
            <w:vAlign w:val="center"/>
          </w:tcPr>
          <w:p w:rsidR="002D6582" w:rsidRDefault="002D6582" w:rsidP="00D355CE">
            <w:pPr>
              <w:jc w:val="center"/>
            </w:pPr>
            <w:r w:rsidRPr="00EA5E65">
              <w:t>Szt.</w:t>
            </w:r>
          </w:p>
        </w:tc>
        <w:tc>
          <w:tcPr>
            <w:tcW w:w="850" w:type="dxa"/>
            <w:vAlign w:val="center"/>
          </w:tcPr>
          <w:p w:rsidR="002D6582" w:rsidRPr="0081215F" w:rsidRDefault="00D5302B" w:rsidP="00D355CE">
            <w:pPr>
              <w:jc w:val="center"/>
            </w:pPr>
            <w:r w:rsidRPr="0081215F">
              <w:t>10</w:t>
            </w:r>
          </w:p>
        </w:tc>
        <w:tc>
          <w:tcPr>
            <w:tcW w:w="1418" w:type="dxa"/>
            <w:vAlign w:val="center"/>
          </w:tcPr>
          <w:p w:rsidR="002D6582" w:rsidRPr="0081215F" w:rsidRDefault="002D6582" w:rsidP="00D355C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6582" w:rsidRPr="0081215F" w:rsidRDefault="002D6582" w:rsidP="00D355C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vAlign w:val="center"/>
          </w:tcPr>
          <w:p w:rsidR="002D6582" w:rsidRPr="0081215F" w:rsidRDefault="002D6582" w:rsidP="00D355CE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2D6582" w:rsidRPr="0081215F" w:rsidRDefault="002D6582" w:rsidP="00D355CE">
            <w:pPr>
              <w:jc w:val="center"/>
              <w:rPr>
                <w:lang w:val="en-US"/>
              </w:rPr>
            </w:pPr>
          </w:p>
        </w:tc>
      </w:tr>
      <w:tr w:rsidR="00B0688D" w:rsidRPr="0081215F" w:rsidTr="00545C5E">
        <w:tc>
          <w:tcPr>
            <w:tcW w:w="646" w:type="dxa"/>
            <w:vAlign w:val="center"/>
          </w:tcPr>
          <w:p w:rsidR="00B0688D" w:rsidRDefault="0091454B" w:rsidP="00D355CE">
            <w:pPr>
              <w:jc w:val="center"/>
            </w:pPr>
            <w:r>
              <w:t>10</w:t>
            </w:r>
          </w:p>
        </w:tc>
        <w:tc>
          <w:tcPr>
            <w:tcW w:w="6833" w:type="dxa"/>
          </w:tcPr>
          <w:p w:rsidR="00B0688D" w:rsidRDefault="00B0688D" w:rsidP="00D355CE">
            <w:pPr>
              <w:shd w:val="clear" w:color="auto" w:fill="FFFFFF"/>
            </w:pPr>
            <w:r>
              <w:t>Kalkulator biurowy, 12</w:t>
            </w:r>
            <w:r w:rsidR="00410A8A">
              <w:t xml:space="preserve"> </w:t>
            </w:r>
            <w:r>
              <w:t xml:space="preserve">pozycyjny, </w:t>
            </w:r>
            <w:r w:rsidR="00410A8A">
              <w:t xml:space="preserve">2 pamięci, </w:t>
            </w:r>
            <w:r>
              <w:t xml:space="preserve">duży ,czytelny wyświetlacz, zawierający w sobie między innymi funkcje obliczanie podatku (VAT), rachowanie marży / zysku, obliczenia procentowe, zmiana znaku, pierwiastkowanie drugiego stopnia, podwójne </w:t>
            </w:r>
            <w:r w:rsidR="00410A8A">
              <w:t>zasilanie, korekta ostatniej liczby i podwójnego „0”;</w:t>
            </w:r>
            <w:r>
              <w:t xml:space="preserve"> wymiary: wysokość: od 3 do 3,5 cm, szerokość od 15 do 16 cm, </w:t>
            </w:r>
            <w:r w:rsidR="00410A8A">
              <w:t>głębokość od 20 do 21 cm</w:t>
            </w:r>
            <w:r>
              <w:t xml:space="preserve"> </w:t>
            </w:r>
          </w:p>
        </w:tc>
        <w:tc>
          <w:tcPr>
            <w:tcW w:w="851" w:type="dxa"/>
            <w:vAlign w:val="center"/>
          </w:tcPr>
          <w:p w:rsidR="00B0688D" w:rsidRPr="00EA5E65" w:rsidRDefault="00410A8A" w:rsidP="00D355CE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B0688D" w:rsidRPr="0081215F" w:rsidRDefault="00D5302B" w:rsidP="00D355CE">
            <w:pPr>
              <w:jc w:val="center"/>
            </w:pPr>
            <w:r w:rsidRPr="0081215F">
              <w:t>10</w:t>
            </w:r>
          </w:p>
        </w:tc>
        <w:tc>
          <w:tcPr>
            <w:tcW w:w="1418" w:type="dxa"/>
            <w:vAlign w:val="center"/>
          </w:tcPr>
          <w:p w:rsidR="00B0688D" w:rsidRPr="0081215F" w:rsidRDefault="00B0688D" w:rsidP="00D355CE">
            <w:pPr>
              <w:jc w:val="center"/>
            </w:pPr>
          </w:p>
        </w:tc>
        <w:tc>
          <w:tcPr>
            <w:tcW w:w="1417" w:type="dxa"/>
            <w:vAlign w:val="center"/>
          </w:tcPr>
          <w:p w:rsidR="00B0688D" w:rsidRPr="0081215F" w:rsidRDefault="00B0688D" w:rsidP="00D355C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vAlign w:val="center"/>
          </w:tcPr>
          <w:p w:rsidR="00B0688D" w:rsidRPr="0081215F" w:rsidRDefault="00B0688D" w:rsidP="00D355CE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B0688D" w:rsidRPr="0081215F" w:rsidRDefault="00B0688D" w:rsidP="00D355CE">
            <w:pPr>
              <w:jc w:val="center"/>
              <w:rPr>
                <w:lang w:val="en-US"/>
              </w:rPr>
            </w:pPr>
          </w:p>
        </w:tc>
      </w:tr>
      <w:tr w:rsidR="002D6582" w:rsidRPr="0081215F" w:rsidTr="00545C5E">
        <w:tc>
          <w:tcPr>
            <w:tcW w:w="646" w:type="dxa"/>
            <w:vAlign w:val="center"/>
          </w:tcPr>
          <w:p w:rsidR="002D6582" w:rsidRDefault="0091454B" w:rsidP="00D355CE">
            <w:pPr>
              <w:jc w:val="center"/>
            </w:pPr>
            <w:r>
              <w:t>11</w:t>
            </w:r>
          </w:p>
        </w:tc>
        <w:tc>
          <w:tcPr>
            <w:tcW w:w="6833" w:type="dxa"/>
          </w:tcPr>
          <w:p w:rsidR="002D6582" w:rsidRPr="009B330F" w:rsidRDefault="002D6582" w:rsidP="00E55E50">
            <w:r>
              <w:t xml:space="preserve">Kalkulator z funkcją druku, 12 pozycyjny wyświetlacz LCD, zasilanie </w:t>
            </w:r>
            <w:r w:rsidR="007569C6">
              <w:t>bateryjno-</w:t>
            </w:r>
            <w:r>
              <w:t>sieciowe, obliczenia podatkowe</w:t>
            </w:r>
            <w:r w:rsidR="007569C6">
              <w:t xml:space="preserve"> (TAX+, TAX-, TAX)</w:t>
            </w:r>
            <w:r>
              <w:t>, obliczenia marży</w:t>
            </w:r>
            <w:r w:rsidR="00E55E50">
              <w:t>/ zysku</w:t>
            </w:r>
            <w:r>
              <w:t>,</w:t>
            </w:r>
            <w:r w:rsidR="00E55E50">
              <w:t xml:space="preserve"> obliczenia procentowe, </w:t>
            </w:r>
            <w:r>
              <w:t xml:space="preserve"> przeliczanie walut na Euro, podwójna pamięć, zaokrąglanie wyników, tabulacja, zmiana znaku -/+, cofanie ostatnio wprowadzonej pozycji, klawisz sumy całko</w:t>
            </w:r>
            <w:r w:rsidR="007569C6">
              <w:t>witej, klawisz podwójnego zera, format wyświetlania godziny 12 lub 24-godziny, format wyświetlania daty: MM-DD-RRRR lub RRR-</w:t>
            </w:r>
            <w:r w:rsidR="00E55E50">
              <w:t xml:space="preserve">MM-DD, </w:t>
            </w:r>
            <w:r>
              <w:t>dwukolorowa drukarka</w:t>
            </w:r>
            <w:r w:rsidR="007569C6">
              <w:t xml:space="preserve"> (wartości ujemne są drukowane na czerwono), taśma barwiąca IR-40T</w:t>
            </w:r>
            <w:r>
              <w:t>,</w:t>
            </w:r>
            <w:r w:rsidR="007569C6">
              <w:t xml:space="preserve"> szerokość papieru 57-58 mm, </w:t>
            </w:r>
            <w:r w:rsidR="007569C6">
              <w:lastRenderedPageBreak/>
              <w:t xml:space="preserve">możliwość wykonywania obliczeń bez użycia drukarki, klawisz wysuwu papieru, </w:t>
            </w:r>
            <w:r>
              <w:t xml:space="preserve"> może drukować w kolo</w:t>
            </w:r>
            <w:r w:rsidR="00E55E50">
              <w:t>rze czarnym i czerwonym.</w:t>
            </w:r>
          </w:p>
        </w:tc>
        <w:tc>
          <w:tcPr>
            <w:tcW w:w="851" w:type="dxa"/>
            <w:vAlign w:val="center"/>
          </w:tcPr>
          <w:p w:rsidR="002D6582" w:rsidRDefault="002D6582" w:rsidP="00D355CE">
            <w:pPr>
              <w:jc w:val="center"/>
            </w:pPr>
            <w:r w:rsidRPr="00EA5E65">
              <w:lastRenderedPageBreak/>
              <w:t>Szt.</w:t>
            </w:r>
          </w:p>
        </w:tc>
        <w:tc>
          <w:tcPr>
            <w:tcW w:w="850" w:type="dxa"/>
            <w:vAlign w:val="center"/>
          </w:tcPr>
          <w:p w:rsidR="002D6582" w:rsidRPr="0081215F" w:rsidRDefault="00D5302B" w:rsidP="00D355CE">
            <w:pPr>
              <w:jc w:val="center"/>
            </w:pPr>
            <w:r w:rsidRPr="0081215F">
              <w:t>1</w:t>
            </w:r>
          </w:p>
        </w:tc>
        <w:tc>
          <w:tcPr>
            <w:tcW w:w="1418" w:type="dxa"/>
            <w:vAlign w:val="center"/>
          </w:tcPr>
          <w:p w:rsidR="002D6582" w:rsidRPr="0081215F" w:rsidRDefault="002D6582" w:rsidP="00D355C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6582" w:rsidRPr="0081215F" w:rsidRDefault="002D6582" w:rsidP="00D355CE">
            <w:pPr>
              <w:jc w:val="center"/>
            </w:pPr>
          </w:p>
        </w:tc>
        <w:tc>
          <w:tcPr>
            <w:tcW w:w="1002" w:type="dxa"/>
            <w:vAlign w:val="center"/>
          </w:tcPr>
          <w:p w:rsidR="002D6582" w:rsidRPr="0081215F" w:rsidRDefault="002D6582" w:rsidP="00D355CE">
            <w:pPr>
              <w:jc w:val="center"/>
            </w:pPr>
          </w:p>
        </w:tc>
        <w:tc>
          <w:tcPr>
            <w:tcW w:w="1400" w:type="dxa"/>
            <w:vAlign w:val="center"/>
          </w:tcPr>
          <w:p w:rsidR="002D6582" w:rsidRPr="0081215F" w:rsidRDefault="002D6582" w:rsidP="00D355CE">
            <w:pPr>
              <w:jc w:val="center"/>
            </w:pPr>
          </w:p>
        </w:tc>
      </w:tr>
      <w:tr w:rsidR="0081215F" w:rsidRPr="0081215F" w:rsidTr="00545C5E">
        <w:tc>
          <w:tcPr>
            <w:tcW w:w="646" w:type="dxa"/>
            <w:vAlign w:val="center"/>
          </w:tcPr>
          <w:p w:rsidR="0081215F" w:rsidRDefault="0091454B" w:rsidP="00D355CE">
            <w:pPr>
              <w:jc w:val="center"/>
            </w:pPr>
            <w:r>
              <w:lastRenderedPageBreak/>
              <w:t>12</w:t>
            </w:r>
          </w:p>
        </w:tc>
        <w:tc>
          <w:tcPr>
            <w:tcW w:w="6833" w:type="dxa"/>
          </w:tcPr>
          <w:p w:rsidR="0081215F" w:rsidRDefault="0081215F" w:rsidP="000364D9">
            <w:r>
              <w:t xml:space="preserve">Laminator, maksymalny format laminowanego dokumentu: A3, szerokość wejścia: 320 mm, maksymalna grubość folii </w:t>
            </w:r>
            <w:proofErr w:type="spellStart"/>
            <w:r>
              <w:t>laminacyjnej</w:t>
            </w:r>
            <w:proofErr w:type="spellEnd"/>
            <w:r>
              <w:t xml:space="preserve"> : 125 mik. Laminacja na zimno i na gorąco. Krótki czas nagrzewania </w:t>
            </w:r>
            <w:r w:rsidR="000364D9">
              <w:t>–</w:t>
            </w:r>
            <w:r>
              <w:t xml:space="preserve"> </w:t>
            </w:r>
            <w:r w:rsidR="000364D9">
              <w:t>do 60 sekund. Dioda LED sygnalizująca możliwe zablokowanie laminowanego dokumentu, dźwignia zwalniania napędu wałków uławia cofanie dokumentu. Prędkość laminacji 30 cm na minut.</w:t>
            </w:r>
            <w:r>
              <w:t xml:space="preserve"> </w:t>
            </w:r>
          </w:p>
        </w:tc>
        <w:tc>
          <w:tcPr>
            <w:tcW w:w="851" w:type="dxa"/>
            <w:vAlign w:val="center"/>
          </w:tcPr>
          <w:p w:rsidR="0081215F" w:rsidRPr="00EA5E65" w:rsidRDefault="0081215F" w:rsidP="00D355CE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81215F" w:rsidRPr="0081215F" w:rsidRDefault="0081215F" w:rsidP="00D355CE">
            <w:pPr>
              <w:jc w:val="center"/>
            </w:pPr>
            <w:r w:rsidRPr="0081215F">
              <w:t>1</w:t>
            </w:r>
          </w:p>
        </w:tc>
        <w:tc>
          <w:tcPr>
            <w:tcW w:w="1418" w:type="dxa"/>
            <w:vAlign w:val="center"/>
          </w:tcPr>
          <w:p w:rsidR="0081215F" w:rsidRPr="0081215F" w:rsidRDefault="0081215F" w:rsidP="00D355CE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215F" w:rsidRPr="0081215F" w:rsidRDefault="0081215F" w:rsidP="00D355C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1215F" w:rsidRPr="0081215F" w:rsidRDefault="0081215F" w:rsidP="00D355CE">
            <w:pPr>
              <w:jc w:val="center"/>
            </w:pPr>
          </w:p>
        </w:tc>
        <w:tc>
          <w:tcPr>
            <w:tcW w:w="1400" w:type="dxa"/>
            <w:vAlign w:val="center"/>
          </w:tcPr>
          <w:p w:rsidR="0081215F" w:rsidRPr="0081215F" w:rsidRDefault="0081215F" w:rsidP="00D355CE">
            <w:pPr>
              <w:jc w:val="center"/>
            </w:pPr>
          </w:p>
        </w:tc>
      </w:tr>
      <w:tr w:rsidR="002D6582" w:rsidRPr="0081215F" w:rsidTr="00545C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3017" w:type="dxa"/>
          <w:trHeight w:val="1110"/>
        </w:trPr>
        <w:tc>
          <w:tcPr>
            <w:tcW w:w="1400" w:type="dxa"/>
          </w:tcPr>
          <w:p w:rsidR="002D6582" w:rsidRPr="0081215F" w:rsidRDefault="002D6582" w:rsidP="00D355CE">
            <w:r w:rsidRPr="0081215F">
              <w:t>Suma wartości brutto kolumna 8</w:t>
            </w:r>
          </w:p>
          <w:p w:rsidR="002D6582" w:rsidRPr="0081215F" w:rsidRDefault="002D6582" w:rsidP="00D355CE">
            <w:r w:rsidRPr="0081215F">
              <w:t>…………….</w:t>
            </w:r>
          </w:p>
        </w:tc>
      </w:tr>
    </w:tbl>
    <w:p w:rsidR="00A42C45" w:rsidRDefault="00A42C45" w:rsidP="00A42C45">
      <w:pPr>
        <w:suppressAutoHyphens/>
        <w:jc w:val="center"/>
        <w:rPr>
          <w:lang w:eastAsia="ar-SA"/>
        </w:rPr>
      </w:pPr>
    </w:p>
    <w:p w:rsidR="00A42C45" w:rsidRDefault="00A42C45" w:rsidP="00A42C45">
      <w:pPr>
        <w:suppressAutoHyphens/>
        <w:jc w:val="center"/>
        <w:rPr>
          <w:lang w:eastAsia="ar-SA"/>
        </w:rPr>
      </w:pPr>
    </w:p>
    <w:p w:rsidR="00A42C45" w:rsidRDefault="00A42C45" w:rsidP="00A42C45">
      <w:pPr>
        <w:suppressAutoHyphens/>
        <w:jc w:val="center"/>
        <w:rPr>
          <w:lang w:eastAsia="ar-SA"/>
        </w:rPr>
      </w:pPr>
    </w:p>
    <w:p w:rsidR="00A42C45" w:rsidRDefault="00A42C45" w:rsidP="00A42C45">
      <w:pPr>
        <w:suppressAutoHyphens/>
        <w:jc w:val="center"/>
        <w:rPr>
          <w:lang w:eastAsia="ar-SA"/>
        </w:rPr>
      </w:pPr>
    </w:p>
    <w:p w:rsidR="00A42C45" w:rsidRDefault="00A42C45" w:rsidP="00A42C45">
      <w:pPr>
        <w:suppressAutoHyphens/>
        <w:jc w:val="center"/>
        <w:rPr>
          <w:lang w:eastAsia="ar-SA"/>
        </w:rPr>
      </w:pPr>
    </w:p>
    <w:p w:rsidR="00A42C45" w:rsidRDefault="00A42C45" w:rsidP="00A42C45">
      <w:pPr>
        <w:suppressAutoHyphens/>
        <w:jc w:val="center"/>
        <w:rPr>
          <w:lang w:eastAsia="ar-SA"/>
        </w:rPr>
      </w:pPr>
    </w:p>
    <w:p w:rsidR="00A42C45" w:rsidRPr="00A42C45" w:rsidRDefault="00A42C45" w:rsidP="00A42C45">
      <w:pPr>
        <w:suppressAutoHyphens/>
        <w:jc w:val="center"/>
        <w:rPr>
          <w:lang w:eastAsia="ar-SA"/>
        </w:rPr>
      </w:pPr>
      <w:bookmarkStart w:id="0" w:name="_GoBack"/>
      <w:bookmarkEnd w:id="0"/>
      <w:r w:rsidRPr="00A42C45">
        <w:rPr>
          <w:lang w:eastAsia="ar-SA"/>
        </w:rPr>
        <w:t>.................................................................</w:t>
      </w:r>
    </w:p>
    <w:p w:rsidR="00A42C45" w:rsidRPr="00A42C45" w:rsidRDefault="00A42C45" w:rsidP="00A42C45">
      <w:pPr>
        <w:suppressAutoHyphens/>
        <w:jc w:val="center"/>
        <w:rPr>
          <w:i/>
          <w:sz w:val="20"/>
          <w:szCs w:val="20"/>
          <w:lang w:eastAsia="ar-SA"/>
        </w:rPr>
      </w:pPr>
      <w:r w:rsidRPr="00A42C45">
        <w:rPr>
          <w:i/>
          <w:sz w:val="20"/>
          <w:szCs w:val="20"/>
          <w:lang w:eastAsia="ar-SA"/>
        </w:rPr>
        <w:t>Podpis i pieczęć osoby/osób uprawnionej</w:t>
      </w:r>
    </w:p>
    <w:p w:rsidR="00A42C45" w:rsidRPr="00A42C45" w:rsidRDefault="00A42C45" w:rsidP="00A42C45">
      <w:pPr>
        <w:suppressAutoHyphens/>
        <w:jc w:val="center"/>
        <w:rPr>
          <w:i/>
          <w:sz w:val="20"/>
          <w:szCs w:val="20"/>
          <w:lang w:eastAsia="ar-SA"/>
        </w:rPr>
      </w:pPr>
      <w:r w:rsidRPr="00A42C45">
        <w:rPr>
          <w:i/>
          <w:sz w:val="20"/>
          <w:szCs w:val="20"/>
          <w:lang w:eastAsia="ar-SA"/>
        </w:rPr>
        <w:t>do reprezentowania Wykonawcy</w:t>
      </w:r>
    </w:p>
    <w:p w:rsidR="008856FD" w:rsidRDefault="008856FD"/>
    <w:sectPr w:rsidR="008856FD" w:rsidSect="00FA419E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AF" w:rsidRDefault="003479AF" w:rsidP="00410A8A">
      <w:r>
        <w:separator/>
      </w:r>
    </w:p>
  </w:endnote>
  <w:endnote w:type="continuationSeparator" w:id="0">
    <w:p w:rsidR="003479AF" w:rsidRDefault="003479AF" w:rsidP="0041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Nova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8C" w:rsidRDefault="00852EB9" w:rsidP="008C03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748C" w:rsidRDefault="003479AF" w:rsidP="006174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8C" w:rsidRDefault="00852EB9" w:rsidP="008C03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2C45">
      <w:rPr>
        <w:rStyle w:val="Numerstrony"/>
        <w:noProof/>
      </w:rPr>
      <w:t>4</w:t>
    </w:r>
    <w:r>
      <w:rPr>
        <w:rStyle w:val="Numerstrony"/>
      </w:rPr>
      <w:fldChar w:fldCharType="end"/>
    </w:r>
    <w:r w:rsidR="00545C5E">
      <w:rPr>
        <w:rStyle w:val="Numerstrony"/>
      </w:rPr>
      <w:t>/4</w:t>
    </w:r>
  </w:p>
  <w:p w:rsidR="0061748C" w:rsidRDefault="003479AF" w:rsidP="00617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AF" w:rsidRDefault="003479AF" w:rsidP="00410A8A">
      <w:r>
        <w:separator/>
      </w:r>
    </w:p>
  </w:footnote>
  <w:footnote w:type="continuationSeparator" w:id="0">
    <w:p w:rsidR="003479AF" w:rsidRDefault="003479AF" w:rsidP="0041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3A"/>
    <w:rsid w:val="000364D9"/>
    <w:rsid w:val="000649BD"/>
    <w:rsid w:val="0008473A"/>
    <w:rsid w:val="000C1CBA"/>
    <w:rsid w:val="000C26D6"/>
    <w:rsid w:val="001001A1"/>
    <w:rsid w:val="00102D6A"/>
    <w:rsid w:val="00113143"/>
    <w:rsid w:val="00121944"/>
    <w:rsid w:val="00122597"/>
    <w:rsid w:val="0013143A"/>
    <w:rsid w:val="0014245D"/>
    <w:rsid w:val="001B1F9A"/>
    <w:rsid w:val="001B5936"/>
    <w:rsid w:val="001C36C7"/>
    <w:rsid w:val="001D37D1"/>
    <w:rsid w:val="001E7FF1"/>
    <w:rsid w:val="00205995"/>
    <w:rsid w:val="00223392"/>
    <w:rsid w:val="0024333B"/>
    <w:rsid w:val="002617F5"/>
    <w:rsid w:val="00270F78"/>
    <w:rsid w:val="002D6582"/>
    <w:rsid w:val="00347697"/>
    <w:rsid w:val="003479AF"/>
    <w:rsid w:val="00350FA0"/>
    <w:rsid w:val="00371A2E"/>
    <w:rsid w:val="003A483C"/>
    <w:rsid w:val="0040036A"/>
    <w:rsid w:val="004072FE"/>
    <w:rsid w:val="00410A8A"/>
    <w:rsid w:val="004348A2"/>
    <w:rsid w:val="00457694"/>
    <w:rsid w:val="004A2E36"/>
    <w:rsid w:val="004A309E"/>
    <w:rsid w:val="004C018C"/>
    <w:rsid w:val="004C2EC9"/>
    <w:rsid w:val="004C518C"/>
    <w:rsid w:val="004D5011"/>
    <w:rsid w:val="004E4118"/>
    <w:rsid w:val="0050482C"/>
    <w:rsid w:val="00545203"/>
    <w:rsid w:val="00545C5E"/>
    <w:rsid w:val="00550F26"/>
    <w:rsid w:val="005541C5"/>
    <w:rsid w:val="0056715B"/>
    <w:rsid w:val="00581EB4"/>
    <w:rsid w:val="005835F9"/>
    <w:rsid w:val="0058599D"/>
    <w:rsid w:val="00590E99"/>
    <w:rsid w:val="005B404C"/>
    <w:rsid w:val="005B5282"/>
    <w:rsid w:val="005B6C5D"/>
    <w:rsid w:val="005C192D"/>
    <w:rsid w:val="005E04AA"/>
    <w:rsid w:val="005F56C7"/>
    <w:rsid w:val="00602EB9"/>
    <w:rsid w:val="006355FC"/>
    <w:rsid w:val="0065756E"/>
    <w:rsid w:val="00665690"/>
    <w:rsid w:val="00677259"/>
    <w:rsid w:val="00687AD6"/>
    <w:rsid w:val="006947CF"/>
    <w:rsid w:val="006E74C3"/>
    <w:rsid w:val="007233EB"/>
    <w:rsid w:val="00723CAC"/>
    <w:rsid w:val="007538B4"/>
    <w:rsid w:val="007569C6"/>
    <w:rsid w:val="0077732E"/>
    <w:rsid w:val="00790F3E"/>
    <w:rsid w:val="007C25C9"/>
    <w:rsid w:val="007C4B9D"/>
    <w:rsid w:val="0081215F"/>
    <w:rsid w:val="0085040F"/>
    <w:rsid w:val="00852EB9"/>
    <w:rsid w:val="00860A45"/>
    <w:rsid w:val="008856FD"/>
    <w:rsid w:val="0091454B"/>
    <w:rsid w:val="009577B6"/>
    <w:rsid w:val="00980E9A"/>
    <w:rsid w:val="00997AAE"/>
    <w:rsid w:val="009D38C8"/>
    <w:rsid w:val="009F64C8"/>
    <w:rsid w:val="00A06BDC"/>
    <w:rsid w:val="00A13DEF"/>
    <w:rsid w:val="00A21B1A"/>
    <w:rsid w:val="00A42C45"/>
    <w:rsid w:val="00A44B6A"/>
    <w:rsid w:val="00AC610A"/>
    <w:rsid w:val="00B0688D"/>
    <w:rsid w:val="00B33E61"/>
    <w:rsid w:val="00B366A3"/>
    <w:rsid w:val="00B766D0"/>
    <w:rsid w:val="00BB71D7"/>
    <w:rsid w:val="00BD79A8"/>
    <w:rsid w:val="00C17201"/>
    <w:rsid w:val="00C22DCD"/>
    <w:rsid w:val="00C56C60"/>
    <w:rsid w:val="00D22523"/>
    <w:rsid w:val="00D267B1"/>
    <w:rsid w:val="00D31A2B"/>
    <w:rsid w:val="00D5302B"/>
    <w:rsid w:val="00D768E7"/>
    <w:rsid w:val="00DA520D"/>
    <w:rsid w:val="00DB03CB"/>
    <w:rsid w:val="00DC3CDA"/>
    <w:rsid w:val="00DE0A72"/>
    <w:rsid w:val="00E0122E"/>
    <w:rsid w:val="00E442CE"/>
    <w:rsid w:val="00E55E50"/>
    <w:rsid w:val="00E75233"/>
    <w:rsid w:val="00EC6E06"/>
    <w:rsid w:val="00ED1BF3"/>
    <w:rsid w:val="00ED7A1C"/>
    <w:rsid w:val="00ED7B08"/>
    <w:rsid w:val="00EE0C28"/>
    <w:rsid w:val="00F037E4"/>
    <w:rsid w:val="00F2536A"/>
    <w:rsid w:val="00F259CA"/>
    <w:rsid w:val="00F6187D"/>
    <w:rsid w:val="00F82224"/>
    <w:rsid w:val="00F924EC"/>
    <w:rsid w:val="00FA1D2B"/>
    <w:rsid w:val="00FB407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D6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D65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5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6582"/>
  </w:style>
  <w:style w:type="paragraph" w:styleId="Nagwek">
    <w:name w:val="header"/>
    <w:basedOn w:val="Normalny"/>
    <w:link w:val="NagwekZnak"/>
    <w:uiPriority w:val="99"/>
    <w:unhideWhenUsed/>
    <w:rsid w:val="00410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A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D6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D65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5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6582"/>
  </w:style>
  <w:style w:type="paragraph" w:styleId="Nagwek">
    <w:name w:val="header"/>
    <w:basedOn w:val="Normalny"/>
    <w:link w:val="NagwekZnak"/>
    <w:uiPriority w:val="99"/>
    <w:unhideWhenUsed/>
    <w:rsid w:val="00410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A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6088-257F-4495-A8CA-A5FE0E33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Wasilewska</dc:creator>
  <cp:lastModifiedBy>1</cp:lastModifiedBy>
  <cp:revision>2</cp:revision>
  <cp:lastPrinted>2015-01-30T11:59:00Z</cp:lastPrinted>
  <dcterms:created xsi:type="dcterms:W3CDTF">2019-03-20T08:46:00Z</dcterms:created>
  <dcterms:modified xsi:type="dcterms:W3CDTF">2019-03-20T08:46:00Z</dcterms:modified>
</cp:coreProperties>
</file>