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E0" w:rsidRDefault="009D4EE0" w:rsidP="009D4EE0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cstheme="minorHAnsi"/>
          <w:b/>
        </w:rPr>
        <w:t>Załącznik nr 14 do SIWZ</w:t>
      </w:r>
      <w:r w:rsidRPr="008256BA">
        <w:rPr>
          <w:rFonts w:ascii="Calibri" w:hAnsi="Calibri"/>
          <w:b/>
          <w:sz w:val="24"/>
          <w:szCs w:val="24"/>
        </w:rPr>
        <w:t xml:space="preserve"> </w:t>
      </w:r>
    </w:p>
    <w:p w:rsidR="00667132" w:rsidRDefault="00667132" w:rsidP="00667132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PRZEDMIO</w:t>
      </w:r>
      <w:r>
        <w:rPr>
          <w:rFonts w:ascii="Calibri" w:hAnsi="Calibri"/>
          <w:b/>
          <w:sz w:val="24"/>
          <w:szCs w:val="24"/>
        </w:rPr>
        <w:t>TU ZAMÓWIENIA (DOTYCZY CZĘŚCI 1</w:t>
      </w:r>
      <w:r w:rsidR="007D00A4">
        <w:rPr>
          <w:rFonts w:ascii="Calibri" w:hAnsi="Calibri"/>
          <w:b/>
          <w:sz w:val="24"/>
          <w:szCs w:val="24"/>
        </w:rPr>
        <w:t>4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667132" w:rsidRPr="008256BA" w:rsidRDefault="00667132" w:rsidP="00667132">
      <w:pPr>
        <w:jc w:val="center"/>
        <w:rPr>
          <w:rFonts w:ascii="Calibri" w:hAnsi="Calibri"/>
          <w:b/>
          <w:sz w:val="24"/>
          <w:szCs w:val="24"/>
        </w:rPr>
      </w:pPr>
    </w:p>
    <w:p w:rsidR="00667132" w:rsidRDefault="00667132" w:rsidP="009F511C">
      <w:pPr>
        <w:pStyle w:val="Akapitzlist"/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667132">
        <w:rPr>
          <w:rFonts w:asciiTheme="minorHAnsi" w:hAnsiTheme="minorHAnsi"/>
          <w:sz w:val="20"/>
          <w:szCs w:val="20"/>
          <w:lang w:val="pl-PL"/>
        </w:rPr>
        <w:t xml:space="preserve">Przedmiotem zamówienia jest dostawa programu komputerowego typu Gra symulacyjna – gra o charakterze edukacyjnym (symulacyjna, szkoleniowa, strategiczna) umożliwiająca przeprowadzenie jej w grupie uczestników, w </w:t>
      </w:r>
      <w:r>
        <w:rPr>
          <w:rFonts w:asciiTheme="minorHAnsi" w:hAnsiTheme="minorHAnsi"/>
          <w:sz w:val="20"/>
          <w:szCs w:val="20"/>
          <w:lang w:val="pl-PL"/>
        </w:rPr>
        <w:t>formie szkoleniowej, pozwalającej</w:t>
      </w:r>
      <w:r w:rsidRPr="00667132">
        <w:rPr>
          <w:rFonts w:asciiTheme="minorHAnsi" w:hAnsiTheme="minorHAnsi"/>
          <w:sz w:val="20"/>
          <w:szCs w:val="20"/>
          <w:lang w:val="pl-PL"/>
        </w:rPr>
        <w:t xml:space="preserve"> na doświadczenie oraz omówienie zagadnień biznesowych lub społecznych wyszczególnionych w parametrach technicznych przedmiotu zamówienia.</w:t>
      </w:r>
    </w:p>
    <w:p w:rsidR="00667132" w:rsidRPr="00667132" w:rsidRDefault="00667132" w:rsidP="009F511C">
      <w:pPr>
        <w:pStyle w:val="Akapitzlist"/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667132">
        <w:rPr>
          <w:rFonts w:asciiTheme="minorHAnsi" w:hAnsiTheme="minorHAnsi"/>
          <w:sz w:val="20"/>
          <w:szCs w:val="20"/>
          <w:lang w:val="pl-PL"/>
        </w:rPr>
        <w:t>Wyklucza się dostawę gry karcianej i planszowej uznawane powszechnie za gry towarzyskie i dedykowane rozrywce</w:t>
      </w:r>
    </w:p>
    <w:p w:rsidR="00667132" w:rsidRDefault="00667132" w:rsidP="006671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9717D">
        <w:rPr>
          <w:rFonts w:asciiTheme="minorHAnsi" w:hAnsiTheme="minorHAnsi"/>
          <w:sz w:val="20"/>
          <w:szCs w:val="20"/>
          <w:lang w:val="pl-PL"/>
        </w:rPr>
        <w:t>Zamawiający dopuszcza złożenia oferty w ramach</w:t>
      </w:r>
      <w:r>
        <w:rPr>
          <w:rFonts w:asciiTheme="minorHAnsi" w:hAnsiTheme="minorHAnsi"/>
          <w:sz w:val="20"/>
          <w:szCs w:val="20"/>
          <w:lang w:val="pl-PL"/>
        </w:rPr>
        <w:t xml:space="preserve"> licencjonowania grupowego dla sektora edukacyjnego</w:t>
      </w:r>
    </w:p>
    <w:p w:rsidR="00667132" w:rsidRPr="00D14479" w:rsidRDefault="00667132" w:rsidP="00667132">
      <w:pPr>
        <w:pStyle w:val="Akapitzlist"/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nośników,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>certyfikatu autentyczności wraz z numerem licencji</w:t>
      </w:r>
      <w:r>
        <w:rPr>
          <w:rFonts w:asciiTheme="minorHAnsi" w:hAnsiTheme="minorHAnsi"/>
          <w:sz w:val="20"/>
          <w:szCs w:val="20"/>
          <w:lang w:val="pl-PL"/>
        </w:rPr>
        <w:t xml:space="preserve"> lub innego dowodu poświadczającego oryginalność licencji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</w:t>
      </w:r>
      <w:r>
        <w:rPr>
          <w:rFonts w:asciiTheme="minorHAnsi" w:hAnsiTheme="minorHAnsi"/>
          <w:sz w:val="20"/>
          <w:szCs w:val="20"/>
          <w:lang w:val="pl-PL"/>
        </w:rPr>
        <w:t>y przekazane Zamawiającemu drogą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elektroniczną i/ lub za pomocą dedykowanej witryny producenta oprogramowania</w:t>
      </w:r>
    </w:p>
    <w:p w:rsidR="00667132" w:rsidRPr="00B73A8D" w:rsidRDefault="00667132" w:rsidP="00667132">
      <w:pPr>
        <w:pStyle w:val="Akapitzlist"/>
        <w:rPr>
          <w:rFonts w:asciiTheme="minorHAnsi" w:hAnsiTheme="minorHAnsi"/>
          <w:lang w:val="pl-PL"/>
        </w:rPr>
      </w:pPr>
    </w:p>
    <w:p w:rsidR="00667132" w:rsidRDefault="00667132" w:rsidP="00667132">
      <w:pPr>
        <w:ind w:left="7080"/>
        <w:rPr>
          <w:rFonts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667132" w:rsidRPr="00EC58B2" w:rsidTr="00892284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6.</w:t>
            </w:r>
          </w:p>
        </w:tc>
      </w:tr>
      <w:tr w:rsidR="00667132" w:rsidRPr="00EC58B2" w:rsidTr="00892284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667132" w:rsidRPr="00EC58B2" w:rsidRDefault="00667132" w:rsidP="00892284">
            <w:pPr>
              <w:spacing w:line="80" w:lineRule="atLeast"/>
              <w:ind w:left="113"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Liczba</w:t>
            </w:r>
            <w:r>
              <w:rPr>
                <w:rFonts w:cstheme="minorHAnsi"/>
                <w:b/>
              </w:rPr>
              <w:t xml:space="preserve"> szt. 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7132" w:rsidRPr="00EC58B2" w:rsidRDefault="00D96C8A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 (kol. 2 x kol. 4</w:t>
            </w:r>
            <w:r w:rsidR="00667132" w:rsidRPr="00EC58B2">
              <w:rPr>
                <w:rFonts w:cstheme="minorHAnsi"/>
                <w:b/>
              </w:rPr>
              <w:t>)</w:t>
            </w:r>
          </w:p>
        </w:tc>
      </w:tr>
      <w:tr w:rsidR="00667132" w:rsidRPr="00667132" w:rsidTr="00667132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rPr>
                <w:sz w:val="24"/>
                <w:szCs w:val="24"/>
              </w:rPr>
            </w:pPr>
            <w:r w:rsidRPr="00667132">
              <w:rPr>
                <w:sz w:val="24"/>
                <w:szCs w:val="24"/>
              </w:rPr>
              <w:t xml:space="preserve">Gra symulacyjna 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713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66713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7132" w:rsidRPr="00EC58B2" w:rsidTr="00892284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32" w:rsidRPr="00EC58B2" w:rsidRDefault="00667132" w:rsidP="00892284">
            <w:pPr>
              <w:spacing w:line="80" w:lineRule="atLeast"/>
              <w:ind w:right="4"/>
              <w:jc w:val="center"/>
              <w:rPr>
                <w:rFonts w:cstheme="minorHAnsi"/>
              </w:rPr>
            </w:pPr>
          </w:p>
        </w:tc>
      </w:tr>
    </w:tbl>
    <w:p w:rsidR="00667132" w:rsidRPr="00BE23FC" w:rsidRDefault="00667132" w:rsidP="00667132">
      <w:pPr>
        <w:rPr>
          <w:rFonts w:cstheme="minorHAnsi"/>
          <w:b/>
          <w:color w:val="000000" w:themeColor="text1"/>
        </w:rPr>
      </w:pPr>
    </w:p>
    <w:p w:rsidR="00667132" w:rsidRPr="004C3F8B" w:rsidRDefault="00667132" w:rsidP="0066713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:rsidR="00667132" w:rsidRPr="004C3F8B" w:rsidRDefault="00667132" w:rsidP="0066713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667132" w:rsidRPr="004C3F8B" w:rsidRDefault="00667132" w:rsidP="0066713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:rsidR="00667132" w:rsidRPr="004C3F8B" w:rsidRDefault="00667132" w:rsidP="0066713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:rsidR="00667132" w:rsidRPr="004C3F8B" w:rsidRDefault="00667132" w:rsidP="0066713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667132" w:rsidRPr="004C3F8B" w:rsidRDefault="00667132" w:rsidP="0066713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:rsidR="00667132" w:rsidRPr="004C3F8B" w:rsidRDefault="00667132" w:rsidP="0066713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D96C8A" w:rsidRPr="00D96C8A" w:rsidRDefault="00D96C8A" w:rsidP="00D96C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C8A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</w:t>
      </w:r>
    </w:p>
    <w:p w:rsidR="00D96C8A" w:rsidRPr="00D96C8A" w:rsidRDefault="00D96C8A" w:rsidP="00D96C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6C8A">
        <w:rPr>
          <w:rFonts w:ascii="Times New Roman" w:hAnsi="Times New Roman" w:cs="Times New Roman"/>
          <w:i/>
          <w:sz w:val="18"/>
          <w:szCs w:val="18"/>
        </w:rPr>
        <w:t xml:space="preserve">Podpis upoważnionego </w:t>
      </w:r>
      <w:r w:rsidRPr="00D96C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6C8A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:rsidR="00D96C8A" w:rsidRDefault="00D96C8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67132" w:rsidRPr="00D96C8A" w:rsidRDefault="00667132" w:rsidP="00D96C8A">
      <w:pPr>
        <w:jc w:val="center"/>
        <w:rPr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667132" w:rsidRPr="00806BF6" w:rsidTr="00892284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</w:tcPr>
          <w:p w:rsidR="00667132" w:rsidRPr="00806BF6" w:rsidRDefault="00667132" w:rsidP="00892284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Gra symulacyjna - opis funkcjonalności oprogramowania</w:t>
            </w:r>
          </w:p>
        </w:tc>
      </w:tr>
      <w:tr w:rsidR="00667132" w:rsidTr="00892284">
        <w:trPr>
          <w:jc w:val="center"/>
        </w:trPr>
        <w:tc>
          <w:tcPr>
            <w:tcW w:w="2563" w:type="pct"/>
            <w:vMerge w:val="restart"/>
            <w:vAlign w:val="center"/>
          </w:tcPr>
          <w:p w:rsidR="00667132" w:rsidRDefault="00667132" w:rsidP="0089228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667132" w:rsidRDefault="00667132" w:rsidP="0089228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667132" w:rsidTr="00892284">
        <w:trPr>
          <w:jc w:val="center"/>
        </w:trPr>
        <w:tc>
          <w:tcPr>
            <w:tcW w:w="2563" w:type="pct"/>
            <w:vMerge/>
            <w:vAlign w:val="center"/>
          </w:tcPr>
          <w:p w:rsidR="00667132" w:rsidRDefault="00667132" w:rsidP="0089228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667132" w:rsidRDefault="00667132" w:rsidP="0089228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667132" w:rsidRDefault="00667132" w:rsidP="0089228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667132" w:rsidRPr="00202357" w:rsidTr="00892284">
        <w:trPr>
          <w:jc w:val="center"/>
        </w:trPr>
        <w:tc>
          <w:tcPr>
            <w:tcW w:w="2563" w:type="pct"/>
            <w:vAlign w:val="center"/>
          </w:tcPr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 powinna posiadać formę aplikacji internetowej gotowej do zainstalowania na serwerze Zamawiającego, wspieranej dodatkowymi materiałami dydaktycznymi w formie drukowanej.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 powinna umożliwiać użytkownikom naukę zarządzania organizacją, podstaw zarządzania strategicznego i operacyjnego, zarządzania zasobami przedsiębiorstwa, zarządzania produkcją, zarządzania usługami oraz zarządzania logistyką.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 powinna umożliwiać użytkownikom prowadzenie konkurujących ze sobą, wirtualnych przedsiębiorstw - samodzielnie lub w zespołach.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 powinna umożliwiać użytkownikom planowanie, podejmowanie decyzji strategicznych i operacyjnych oraz obserwację ich efektów w obszarach: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wybór branży wirtualnego przedsiębiorstwa;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wybór lokalizacji i rynku przedsiębiorstwa;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formułowanie strategii i dobór celów strategicznych;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formułowanie misji i wizji firmy;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dysponowanie finansami firmy;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organizowanie zatrudnienia oraz wynagrodzeń;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kontrolowanie produkcji;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kontrola zapasów oraz stanów magazynowych;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kontrola logistyki;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kontrola marketingu;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planowanie i kontrola sprzedaży;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dysponowanie zasobami rzeczowymi;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analiza otoczenia konkurencyjnego firmy;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wybór inwestycji w różnorodnych obszarach przedsiębiorstwa, w tym – jakość, zasoby rzeczowe, zasoby ludzkie, innowacje.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Gra powinna udostępniać użytkownikom wyniki prowadzonych przez nich wirtualnych przedsiębiorstw w formie bilansu.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 powinna udostępniać użytkownikom zestawienie najważniejszych wyników finansowych wszystkich graczy.</w:t>
            </w:r>
          </w:p>
          <w:p w:rsidR="00667132" w:rsidRDefault="00667132" w:rsidP="00667132">
            <w:pPr>
              <w:numPr>
                <w:ilvl w:val="0"/>
                <w:numId w:val="4"/>
              </w:numPr>
              <w:snapToGrid w:val="0"/>
              <w:spacing w:after="0" w:line="240" w:lineRule="auto"/>
            </w:pPr>
            <w:r>
              <w:t>Materiały dydaktyczne w formie drukowanej powinny zawierać treści wspomagające zarządzanie wirtualnymi przedsiębiorstwami, a w szczególności powinny poruszać tematykę: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</w:pPr>
            <w:r>
              <w:t>modeli analizy strategicznej, np. SWOT, macierz BCG, macierz McKinsey'a;</w:t>
            </w:r>
          </w:p>
          <w:p w:rsidR="00667132" w:rsidRDefault="00667132" w:rsidP="00667132">
            <w:pPr>
              <w:numPr>
                <w:ilvl w:val="1"/>
                <w:numId w:val="4"/>
              </w:numPr>
              <w:snapToGrid w:val="0"/>
              <w:spacing w:after="0" w:line="240" w:lineRule="auto"/>
            </w:pPr>
            <w:r>
              <w:t>analiza otoczenia konkurencyjnego przedsiębiorstwa;</w:t>
            </w:r>
          </w:p>
          <w:p w:rsidR="00667132" w:rsidRDefault="00667132" w:rsidP="00667132"/>
          <w:p w:rsidR="00667132" w:rsidRDefault="00667132" w:rsidP="00667132">
            <w:pPr>
              <w:rPr>
                <w:b/>
                <w:bCs/>
              </w:rPr>
            </w:pPr>
            <w:r>
              <w:rPr>
                <w:b/>
                <w:bCs/>
              </w:rPr>
              <w:t>Cena gry powinna zawierać:</w:t>
            </w:r>
          </w:p>
          <w:p w:rsidR="00667132" w:rsidRDefault="00667132" w:rsidP="00667132"/>
          <w:p w:rsidR="00667132" w:rsidRDefault="00667132" w:rsidP="00667132">
            <w:pPr>
              <w:numPr>
                <w:ilvl w:val="0"/>
                <w:numId w:val="5"/>
              </w:numPr>
              <w:spacing w:after="0" w:line="240" w:lineRule="auto"/>
            </w:pPr>
            <w:r>
              <w:t>Aplikację internetową w formie umożliwiającej zainstalowanie jej na serwerze Zamawiającego z licencją na użytkowanie jej przez okres 5 lat.</w:t>
            </w:r>
          </w:p>
          <w:p w:rsidR="00667132" w:rsidRDefault="00667132" w:rsidP="00667132">
            <w:pPr>
              <w:numPr>
                <w:ilvl w:val="0"/>
                <w:numId w:val="5"/>
              </w:numPr>
              <w:spacing w:after="0" w:line="240" w:lineRule="auto"/>
            </w:pPr>
            <w:r>
              <w:t>Materiały dydaktyczne w formie elektronicznej lub w formie drukowanej umożliwiającej powielanie.</w:t>
            </w:r>
          </w:p>
          <w:p w:rsidR="00667132" w:rsidRPr="00202357" w:rsidRDefault="00667132" w:rsidP="00892284"/>
        </w:tc>
        <w:tc>
          <w:tcPr>
            <w:tcW w:w="2437" w:type="pct"/>
          </w:tcPr>
          <w:p w:rsidR="00667132" w:rsidRPr="00202357" w:rsidRDefault="00667132" w:rsidP="00892284">
            <w:pPr>
              <w:jc w:val="both"/>
              <w:rPr>
                <w:rFonts w:cs="Calibri"/>
              </w:rPr>
            </w:pPr>
          </w:p>
        </w:tc>
      </w:tr>
    </w:tbl>
    <w:p w:rsidR="00667132" w:rsidRDefault="00667132" w:rsidP="00667132">
      <w:pPr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D96C8A" w:rsidRPr="001A3706" w:rsidRDefault="00D96C8A" w:rsidP="00D96C8A">
      <w:pPr>
        <w:jc w:val="center"/>
        <w:rPr>
          <w:rFonts w:ascii="Times New Roman" w:hAnsi="Times New Roman" w:cs="Times New Roman"/>
          <w:b/>
          <w:i/>
        </w:rPr>
      </w:pPr>
      <w:r w:rsidRPr="001A3706">
        <w:rPr>
          <w:rFonts w:ascii="Times New Roman" w:hAnsi="Times New Roman" w:cs="Times New Roman"/>
          <w:b/>
          <w:i/>
        </w:rPr>
        <w:t>……………………………………….</w:t>
      </w:r>
    </w:p>
    <w:p w:rsidR="00D96C8A" w:rsidRPr="001A3706" w:rsidRDefault="00D96C8A" w:rsidP="001A37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3706">
        <w:rPr>
          <w:rFonts w:ascii="Times New Roman" w:hAnsi="Times New Roman" w:cs="Times New Roman"/>
          <w:i/>
          <w:sz w:val="20"/>
          <w:szCs w:val="20"/>
        </w:rPr>
        <w:t xml:space="preserve">Podpis upoważnionego </w:t>
      </w:r>
      <w:r w:rsidR="001A3706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1A3706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:rsidR="006D5E09" w:rsidRDefault="006D5E09"/>
    <w:sectPr w:rsidR="006D5E09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3602"/>
    <w:multiLevelType w:val="hybridMultilevel"/>
    <w:tmpl w:val="5D620274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2"/>
    <w:rsid w:val="001A3706"/>
    <w:rsid w:val="00667132"/>
    <w:rsid w:val="006D5E09"/>
    <w:rsid w:val="007D00A4"/>
    <w:rsid w:val="009D4EE0"/>
    <w:rsid w:val="00D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A4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A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NAZWA UŻYTKOWNIKA</cp:lastModifiedBy>
  <cp:revision>4</cp:revision>
  <cp:lastPrinted>2013-05-16T09:47:00Z</cp:lastPrinted>
  <dcterms:created xsi:type="dcterms:W3CDTF">2013-05-16T09:13:00Z</dcterms:created>
  <dcterms:modified xsi:type="dcterms:W3CDTF">2013-06-11T09:29:00Z</dcterms:modified>
</cp:coreProperties>
</file>