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CD" w:rsidRPr="00B34A6D" w:rsidRDefault="00BF64CD" w:rsidP="00BF64CD">
      <w:pPr>
        <w:jc w:val="right"/>
        <w:rPr>
          <w:rFonts w:asciiTheme="minorHAnsi" w:hAnsiTheme="minorHAnsi"/>
        </w:rPr>
      </w:pPr>
      <w:r w:rsidRPr="00B34A6D">
        <w:rPr>
          <w:rFonts w:asciiTheme="minorHAnsi" w:hAnsiTheme="minorHAnsi"/>
        </w:rPr>
        <w:t>Załącznik nr 4 do siwz</w:t>
      </w:r>
    </w:p>
    <w:p w:rsidR="00717820" w:rsidRPr="00B34A6D" w:rsidRDefault="00BF64CD" w:rsidP="00717820">
      <w:pPr>
        <w:jc w:val="center"/>
        <w:rPr>
          <w:rFonts w:asciiTheme="minorHAnsi" w:hAnsiTheme="minorHAnsi"/>
          <w:b/>
          <w:sz w:val="28"/>
          <w:szCs w:val="28"/>
        </w:rPr>
      </w:pPr>
      <w:r w:rsidRPr="00B34A6D">
        <w:rPr>
          <w:rFonts w:asciiTheme="minorHAnsi" w:hAnsiTheme="minorHAnsi"/>
          <w:b/>
          <w:sz w:val="28"/>
          <w:szCs w:val="28"/>
        </w:rPr>
        <w:t xml:space="preserve">Opis przedmiotu zamówienia (dotyczy części </w:t>
      </w:r>
      <w:r w:rsidR="00503521" w:rsidRPr="00B34A6D">
        <w:rPr>
          <w:rFonts w:asciiTheme="minorHAnsi" w:hAnsiTheme="minorHAnsi"/>
          <w:b/>
          <w:sz w:val="28"/>
          <w:szCs w:val="28"/>
        </w:rPr>
        <w:t>4</w:t>
      </w:r>
      <w:r w:rsidR="00717820" w:rsidRPr="00B34A6D">
        <w:rPr>
          <w:rFonts w:asciiTheme="minorHAnsi" w:hAnsiTheme="minorHAnsi"/>
          <w:b/>
          <w:sz w:val="28"/>
          <w:szCs w:val="28"/>
        </w:rPr>
        <w:t>)</w:t>
      </w:r>
    </w:p>
    <w:p w:rsidR="00E03739" w:rsidRPr="00E03739" w:rsidRDefault="00E03739" w:rsidP="00E03739"/>
    <w:p w:rsidR="00E03739" w:rsidRPr="00E03739" w:rsidRDefault="00E03739" w:rsidP="00E111EF">
      <w:pPr>
        <w:pStyle w:val="Akapitzlist"/>
        <w:numPr>
          <w:ilvl w:val="0"/>
          <w:numId w:val="20"/>
        </w:numPr>
        <w:spacing w:line="276" w:lineRule="auto"/>
        <w:jc w:val="both"/>
        <w:rPr>
          <w:rFonts w:asciiTheme="minorHAnsi" w:hAnsiTheme="minorHAnsi"/>
          <w:sz w:val="20"/>
          <w:szCs w:val="20"/>
          <w:lang w:val="pl-PL"/>
        </w:rPr>
      </w:pPr>
      <w:r w:rsidRPr="00E03739">
        <w:rPr>
          <w:rFonts w:asciiTheme="minorHAnsi" w:hAnsiTheme="minorHAnsi"/>
          <w:sz w:val="20"/>
          <w:szCs w:val="20"/>
          <w:lang w:val="pl-PL"/>
        </w:rPr>
        <w:t xml:space="preserve">Przedmiotem zamówienia jest dostawa licencji oprogramowania w asortymencie zgodnym z tabelą nr 1 </w:t>
      </w:r>
    </w:p>
    <w:p w:rsidR="00E03739" w:rsidRDefault="00F9717D" w:rsidP="00E111EF">
      <w:pPr>
        <w:pStyle w:val="Akapitzlist"/>
        <w:numPr>
          <w:ilvl w:val="0"/>
          <w:numId w:val="20"/>
        </w:numPr>
        <w:spacing w:line="276" w:lineRule="auto"/>
        <w:jc w:val="both"/>
        <w:rPr>
          <w:rFonts w:asciiTheme="minorHAnsi" w:hAnsiTheme="minorHAnsi"/>
          <w:sz w:val="20"/>
          <w:szCs w:val="20"/>
          <w:lang w:val="pl-PL"/>
        </w:rPr>
      </w:pPr>
      <w:r w:rsidRPr="00F9717D">
        <w:rPr>
          <w:rFonts w:asciiTheme="minorHAnsi" w:hAnsiTheme="minorHAnsi"/>
          <w:sz w:val="20"/>
          <w:szCs w:val="20"/>
          <w:lang w:val="pl-PL"/>
        </w:rPr>
        <w:t>Zamawiający dopuszcza złożenia oferty w ramach</w:t>
      </w:r>
      <w:r>
        <w:rPr>
          <w:rFonts w:asciiTheme="minorHAnsi" w:hAnsiTheme="minorHAnsi"/>
          <w:sz w:val="20"/>
          <w:szCs w:val="20"/>
          <w:lang w:val="pl-PL"/>
        </w:rPr>
        <w:t xml:space="preserve"> licencjonowania grupowego </w:t>
      </w:r>
      <w:r w:rsidR="00794876">
        <w:rPr>
          <w:rFonts w:asciiTheme="minorHAnsi" w:hAnsiTheme="minorHAnsi"/>
          <w:sz w:val="20"/>
          <w:szCs w:val="20"/>
          <w:lang w:val="pl-PL"/>
        </w:rPr>
        <w:t>dla sektora edukacyjnego</w:t>
      </w:r>
    </w:p>
    <w:p w:rsidR="00495502" w:rsidRPr="00315CE8" w:rsidRDefault="00495502" w:rsidP="00495502">
      <w:pPr>
        <w:pStyle w:val="Akapitzlist"/>
        <w:numPr>
          <w:ilvl w:val="0"/>
          <w:numId w:val="20"/>
        </w:numPr>
        <w:spacing w:line="276" w:lineRule="auto"/>
        <w:rPr>
          <w:b/>
          <w:sz w:val="40"/>
          <w:szCs w:val="96"/>
        </w:rPr>
      </w:pPr>
      <w:r w:rsidRPr="00E03739">
        <w:rPr>
          <w:rFonts w:asciiTheme="minorHAnsi" w:hAnsiTheme="minorHAnsi"/>
          <w:sz w:val="20"/>
          <w:szCs w:val="20"/>
          <w:lang w:val="pl-PL"/>
        </w:rPr>
        <w:t xml:space="preserve">Zamawiający wymaga dołączenia </w:t>
      </w:r>
      <w:r>
        <w:rPr>
          <w:rFonts w:asciiTheme="minorHAnsi" w:hAnsiTheme="minorHAnsi"/>
          <w:sz w:val="20"/>
          <w:szCs w:val="20"/>
          <w:lang w:val="pl-PL"/>
        </w:rPr>
        <w:t xml:space="preserve">nośników, odpowiednich kluczy oprogramowania i </w:t>
      </w:r>
      <w:r w:rsidRPr="00E03739">
        <w:rPr>
          <w:rFonts w:asciiTheme="minorHAnsi" w:hAnsiTheme="minorHAnsi"/>
          <w:sz w:val="20"/>
          <w:szCs w:val="20"/>
          <w:lang w:val="pl-PL"/>
        </w:rPr>
        <w:t>certyfikatu autentyczności wraz z numerem licencji</w:t>
      </w:r>
      <w:r>
        <w:rPr>
          <w:rFonts w:asciiTheme="minorHAnsi" w:hAnsiTheme="minorHAnsi"/>
          <w:sz w:val="20"/>
          <w:szCs w:val="20"/>
          <w:lang w:val="pl-PL"/>
        </w:rPr>
        <w:t xml:space="preserve"> lub innego dowodu poświadczającego oryginalność licencji</w:t>
      </w:r>
      <w:r w:rsidRPr="00E03739">
        <w:rPr>
          <w:rFonts w:asciiTheme="minorHAnsi" w:hAnsiTheme="minorHAnsi"/>
          <w:sz w:val="20"/>
          <w:szCs w:val="20"/>
          <w:lang w:val="pl-PL"/>
        </w:rPr>
        <w:t xml:space="preserve">. </w:t>
      </w:r>
      <w:r>
        <w:rPr>
          <w:rFonts w:asciiTheme="minorHAnsi" w:hAnsiTheme="minorHAnsi"/>
          <w:sz w:val="20"/>
          <w:szCs w:val="20"/>
          <w:lang w:val="pl-PL"/>
        </w:rPr>
        <w:t>D</w:t>
      </w:r>
      <w:r w:rsidRPr="00E03739">
        <w:rPr>
          <w:rFonts w:asciiTheme="minorHAnsi" w:hAnsiTheme="minorHAnsi"/>
          <w:sz w:val="20"/>
          <w:szCs w:val="20"/>
          <w:lang w:val="pl-PL"/>
        </w:rPr>
        <w:t xml:space="preserve">opuszcza się, by </w:t>
      </w:r>
      <w:r>
        <w:rPr>
          <w:rFonts w:asciiTheme="minorHAnsi" w:hAnsiTheme="minorHAnsi"/>
          <w:sz w:val="20"/>
          <w:szCs w:val="20"/>
          <w:lang w:val="pl-PL"/>
        </w:rPr>
        <w:t>klucze oprogramowania jak i</w:t>
      </w:r>
      <w:r w:rsidRPr="00E03739">
        <w:rPr>
          <w:rFonts w:asciiTheme="minorHAnsi" w:hAnsiTheme="minorHAnsi"/>
          <w:sz w:val="20"/>
          <w:szCs w:val="20"/>
          <w:lang w:val="pl-PL"/>
        </w:rPr>
        <w:t xml:space="preserve"> pliki instalacyjne programów został</w:t>
      </w:r>
      <w:r w:rsidR="00C27FD9">
        <w:rPr>
          <w:rFonts w:asciiTheme="minorHAnsi" w:hAnsiTheme="minorHAnsi"/>
          <w:sz w:val="20"/>
          <w:szCs w:val="20"/>
          <w:lang w:val="pl-PL"/>
        </w:rPr>
        <w:t>y przekazane Zamawiającemu drogą</w:t>
      </w:r>
      <w:r w:rsidRPr="00E03739">
        <w:rPr>
          <w:rFonts w:asciiTheme="minorHAnsi" w:hAnsiTheme="minorHAnsi"/>
          <w:sz w:val="20"/>
          <w:szCs w:val="20"/>
          <w:lang w:val="pl-PL"/>
        </w:rPr>
        <w:t xml:space="preserve"> elektroniczną i/ lub za pomocą dedykowanej witryny producenta oprogramowania</w:t>
      </w:r>
      <w:r>
        <w:rPr>
          <w:rFonts w:asciiTheme="minorHAnsi" w:hAnsiTheme="minorHAnsi"/>
          <w:sz w:val="20"/>
          <w:szCs w:val="20"/>
        </w:rPr>
        <w:t xml:space="preserve"> </w:t>
      </w:r>
    </w:p>
    <w:p w:rsidR="000852A5" w:rsidRDefault="000852A5" w:rsidP="00495502">
      <w:pPr>
        <w:pStyle w:val="Akapitzlist"/>
        <w:jc w:val="both"/>
        <w:rPr>
          <w:rFonts w:ascii="Calibri" w:hAnsi="Calibri"/>
          <w:sz w:val="20"/>
          <w:szCs w:val="20"/>
          <w:lang w:val="pl-PL"/>
        </w:rPr>
      </w:pPr>
    </w:p>
    <w:p w:rsidR="000852A5" w:rsidRPr="00FA13A4" w:rsidRDefault="000852A5" w:rsidP="00FA13A4"/>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BF64CD" w:rsidRDefault="00BF64CD" w:rsidP="00BF64CD">
      <w:pPr>
        <w:autoSpaceDE w:val="0"/>
        <w:jc w:val="center"/>
        <w:rPr>
          <w:b/>
          <w:bCs/>
          <w:i/>
          <w:iCs/>
        </w:rPr>
      </w:pPr>
    </w:p>
    <w:p w:rsidR="003B1800" w:rsidRDefault="003B1800">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jc w:val="right"/>
        <w:rPr>
          <w:rFonts w:ascii="Calibri" w:hAnsi="Calibri" w:cs="Calibri"/>
          <w:bCs/>
        </w:rPr>
      </w:pPr>
    </w:p>
    <w:p w:rsidR="00BF64CD" w:rsidRDefault="00BF64CD" w:rsidP="00BF64CD">
      <w:pPr>
        <w:suppressAutoHyphens w:val="0"/>
        <w:spacing w:after="200" w:line="276" w:lineRule="auto"/>
        <w:jc w:val="right"/>
        <w:rPr>
          <w:rFonts w:ascii="Calibri" w:hAnsi="Calibri" w:cs="Calibri"/>
          <w:bCs/>
        </w:rPr>
      </w:pPr>
    </w:p>
    <w:p w:rsidR="00B34A6D" w:rsidRDefault="00B34A6D" w:rsidP="00BF64CD">
      <w:pPr>
        <w:suppressAutoHyphens w:val="0"/>
        <w:spacing w:after="200" w:line="276" w:lineRule="auto"/>
        <w:jc w:val="right"/>
        <w:rPr>
          <w:rFonts w:ascii="Calibri" w:hAnsi="Calibri" w:cs="Calibri"/>
          <w:bCs/>
        </w:rPr>
      </w:pPr>
    </w:p>
    <w:p w:rsidR="00BF64CD" w:rsidRPr="00B34A6D" w:rsidRDefault="00BF64CD" w:rsidP="00BF64CD">
      <w:pPr>
        <w:suppressAutoHyphens w:val="0"/>
        <w:spacing w:after="200" w:line="276" w:lineRule="auto"/>
        <w:jc w:val="right"/>
        <w:rPr>
          <w:rFonts w:asciiTheme="minorHAnsi" w:hAnsiTheme="minorHAnsi" w:cs="Calibri"/>
          <w:bCs/>
        </w:rPr>
      </w:pPr>
      <w:r w:rsidRPr="00B34A6D">
        <w:rPr>
          <w:rFonts w:asciiTheme="minorHAnsi" w:hAnsiTheme="minorHAnsi" w:cs="Calibri"/>
          <w:bCs/>
        </w:rPr>
        <w:lastRenderedPageBreak/>
        <w:t xml:space="preserve">Załącznik nr 4A do siwz </w:t>
      </w:r>
    </w:p>
    <w:p w:rsidR="00BF64CD" w:rsidRPr="00B34A6D" w:rsidRDefault="00BF64CD" w:rsidP="00B34A6D">
      <w:pPr>
        <w:suppressAutoHyphens w:val="0"/>
        <w:spacing w:after="200" w:line="276" w:lineRule="auto"/>
        <w:jc w:val="center"/>
        <w:rPr>
          <w:rFonts w:asciiTheme="minorHAnsi" w:hAnsiTheme="minorHAnsi" w:cs="Calibri"/>
          <w:b/>
          <w:bCs/>
          <w:sz w:val="28"/>
          <w:szCs w:val="28"/>
        </w:rPr>
      </w:pPr>
      <w:r w:rsidRPr="00B34A6D">
        <w:rPr>
          <w:rFonts w:asciiTheme="minorHAnsi" w:hAnsiTheme="minorHAnsi" w:cs="Calibri"/>
          <w:b/>
          <w:bCs/>
          <w:sz w:val="28"/>
          <w:szCs w:val="28"/>
        </w:rPr>
        <w:t>Opis techniczny asortymentu (dotyczy części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3B1800" w:rsidRPr="00707C4D" w:rsidTr="00C80B12">
        <w:trPr>
          <w:jc w:val="center"/>
        </w:trPr>
        <w:tc>
          <w:tcPr>
            <w:tcW w:w="5000" w:type="pct"/>
            <w:gridSpan w:val="2"/>
            <w:shd w:val="clear" w:color="auto" w:fill="000000" w:themeFill="text1"/>
            <w:vAlign w:val="center"/>
          </w:tcPr>
          <w:p w:rsidR="003B1800" w:rsidRPr="00707C4D" w:rsidRDefault="009932AD" w:rsidP="00C80B12">
            <w:pPr>
              <w:jc w:val="both"/>
              <w:rPr>
                <w:rFonts w:ascii="Calibri" w:hAnsi="Calibri" w:cs="Calibri"/>
                <w:b/>
                <w:bCs/>
                <w:sz w:val="32"/>
              </w:rPr>
            </w:pPr>
            <w:r w:rsidRPr="009932AD">
              <w:rPr>
                <w:rFonts w:asciiTheme="minorHAnsi" w:hAnsiTheme="minorHAnsi"/>
                <w:b/>
                <w:sz w:val="32"/>
              </w:rPr>
              <w:t>Serwerowy System operacyjny</w:t>
            </w:r>
          </w:p>
        </w:tc>
      </w:tr>
      <w:tr w:rsidR="003B1800" w:rsidTr="00C80B12">
        <w:trPr>
          <w:jc w:val="center"/>
        </w:trPr>
        <w:tc>
          <w:tcPr>
            <w:tcW w:w="2563" w:type="pct"/>
            <w:vMerge w:val="restart"/>
            <w:vAlign w:val="center"/>
          </w:tcPr>
          <w:p w:rsidR="003B1800" w:rsidRDefault="003B1800" w:rsidP="00C80B12">
            <w:pPr>
              <w:rPr>
                <w:rFonts w:ascii="Calibri" w:hAnsi="Calibri" w:cs="Calibri"/>
                <w:b/>
                <w:bCs/>
              </w:rPr>
            </w:pPr>
            <w:r>
              <w:rPr>
                <w:rFonts w:ascii="Calibri" w:hAnsi="Calibri" w:cs="Calibri"/>
                <w:b/>
                <w:bCs/>
              </w:rPr>
              <w:t>Minimalne, wymagane parametry (opis Zamawiającego).</w:t>
            </w:r>
          </w:p>
        </w:tc>
        <w:tc>
          <w:tcPr>
            <w:tcW w:w="2437" w:type="pct"/>
          </w:tcPr>
          <w:p w:rsidR="003B1800" w:rsidRDefault="003B1800" w:rsidP="00C80B12">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3B1800" w:rsidTr="00C80B12">
        <w:trPr>
          <w:jc w:val="center"/>
        </w:trPr>
        <w:tc>
          <w:tcPr>
            <w:tcW w:w="2563" w:type="pct"/>
            <w:vMerge/>
            <w:vAlign w:val="center"/>
          </w:tcPr>
          <w:p w:rsidR="003B1800" w:rsidRDefault="003B1800" w:rsidP="00C80B12">
            <w:pPr>
              <w:rPr>
                <w:rFonts w:ascii="Calibri" w:hAnsi="Calibri" w:cs="Calibri"/>
                <w:b/>
                <w:bCs/>
              </w:rPr>
            </w:pPr>
          </w:p>
        </w:tc>
        <w:tc>
          <w:tcPr>
            <w:tcW w:w="2437" w:type="pct"/>
          </w:tcPr>
          <w:p w:rsidR="003B1800" w:rsidRDefault="003B1800" w:rsidP="00C80B12">
            <w:pPr>
              <w:rPr>
                <w:rFonts w:ascii="Calibri" w:hAnsi="Calibri" w:cs="Calibri"/>
                <w:b/>
                <w:bCs/>
              </w:rPr>
            </w:pPr>
            <w:r>
              <w:rPr>
                <w:rFonts w:ascii="Calibri" w:hAnsi="Calibri" w:cs="Calibri"/>
                <w:b/>
                <w:bCs/>
              </w:rPr>
              <w:t>PRODUCENT:</w:t>
            </w:r>
          </w:p>
          <w:p w:rsidR="003B1800" w:rsidRDefault="003B1800" w:rsidP="00C80B12">
            <w:pPr>
              <w:jc w:val="both"/>
              <w:rPr>
                <w:rFonts w:ascii="Calibri" w:hAnsi="Calibri" w:cs="Calibri"/>
                <w:b/>
                <w:bCs/>
              </w:rPr>
            </w:pPr>
            <w:r>
              <w:rPr>
                <w:rFonts w:ascii="Calibri" w:hAnsi="Calibri" w:cs="Calibri"/>
                <w:b/>
                <w:bCs/>
              </w:rPr>
              <w:t>MODEL:</w:t>
            </w:r>
          </w:p>
        </w:tc>
      </w:tr>
      <w:tr w:rsidR="003B1800" w:rsidTr="00C80B12">
        <w:trPr>
          <w:jc w:val="center"/>
        </w:trPr>
        <w:tc>
          <w:tcPr>
            <w:tcW w:w="2563" w:type="pct"/>
            <w:vAlign w:val="center"/>
          </w:tcPr>
          <w:p w:rsidR="009932AD" w:rsidRPr="009932AD" w:rsidRDefault="009932AD" w:rsidP="002D7C29">
            <w:pPr>
              <w:ind w:left="142"/>
              <w:jc w:val="both"/>
              <w:rPr>
                <w:rFonts w:asciiTheme="minorHAnsi" w:hAnsiTheme="minorHAnsi" w:cstheme="minorHAnsi"/>
                <w:color w:val="000000" w:themeColor="text1"/>
              </w:rPr>
            </w:pPr>
            <w:r w:rsidRPr="009932AD">
              <w:rPr>
                <w:rFonts w:asciiTheme="minorHAnsi" w:hAnsiTheme="minorHAnsi" w:cstheme="minorHAnsi"/>
                <w:color w:val="000000" w:themeColor="text1"/>
              </w:rPr>
              <w:t>Licencja na oprogramowanie musi być przypisana do każdego procesora fizycznego na serwerze. Liczba rdzeni procesorów i ilość pamięci nie mogą mieć wpływu na liczbę wymaganych licencji. Licencja musi uprawniać do uruchamiania serwerowego systemu operacyjnego (SSO) w środowisku fizycznym i dwóch wirtualnych środowisk serwerowego systemu operacyjnego za pomocą wbudowanych mechanizmów wirtualizacji.</w:t>
            </w:r>
          </w:p>
          <w:p w:rsidR="009932AD" w:rsidRPr="009932AD" w:rsidRDefault="009932AD" w:rsidP="002D7C29">
            <w:pPr>
              <w:ind w:left="142"/>
              <w:jc w:val="both"/>
              <w:rPr>
                <w:rFonts w:asciiTheme="minorHAnsi" w:hAnsiTheme="minorHAnsi" w:cstheme="minorHAnsi"/>
                <w:color w:val="000000" w:themeColor="text1"/>
              </w:rPr>
            </w:pPr>
            <w:r w:rsidRPr="009932AD">
              <w:rPr>
                <w:rFonts w:asciiTheme="minorHAnsi" w:hAnsiTheme="minorHAnsi" w:cstheme="minorHAnsi"/>
                <w:color w:val="000000" w:themeColor="text1"/>
              </w:rPr>
              <w:t>Serwerowy system operacyjny (SSO) typ I musi posiadać następujące, wbudowane cechy.</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wykorzystania, co najmniej 320 logicznych procesorów oraz co najmniej 4 TB pamięci RAM w środowisku fizycznym</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wykorzystywania 64 procesorów wirtualnych oraz 1TB pamięci RAM i dysku o pojemności min. 64TB przez każdy wirtualny serwerowy system operacyjny.</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 xml:space="preserve"> Możliwość budowania klastrów składających się z 64 węzłów, z możliwością uruchamiania do 8000 maszyn wirtualnych. </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migracji maszyn wirtualnych bez zatrzymywania ich pracy między fizycznymi serwerami z uruchomionym mechanizmem wirtualizacji (hypervisor) przez sieć Ethernet, bez konieczności stosowania dodatkowych mechanizmów współdzielenia pamięci.</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Wsparcie (na umożliwiającym to sprzęcie) dodawania i wymiany pamięci RAM bez przerywania pracy.</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Wsparcie (na umożliwiającym to sprzęcie) dodawania i wymiany procesorów bez przerywania pracy.</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Automatyczna weryfikacja cyfrowych sygnatur sterowników w celu sprawdzenia, czy sterownik przeszedł testy jakości przeprowadzone przez producenta systemu operacyjnego.</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dynamicznego obniżania poboru energii przez rdzenie procesorów niewykorzystywane w bieżącej pracy. Mechanizm ten musi uwzględniać specyfikę procesorów wyposażonych w mechanizmy Hyper-Threading.</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Wbudowane wsparcie instalacji i pracy na wolumenach, które:</w:t>
            </w:r>
          </w:p>
          <w:p w:rsidR="009932AD" w:rsidRPr="009932AD" w:rsidRDefault="009932AD" w:rsidP="002D7C29">
            <w:pPr>
              <w:pStyle w:val="Akapitzlist"/>
              <w:numPr>
                <w:ilvl w:val="1"/>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pozwalają na zmianę rozmiaru w czasie pracy systemu,</w:t>
            </w:r>
          </w:p>
          <w:p w:rsidR="009932AD" w:rsidRPr="009932AD" w:rsidRDefault="009932AD" w:rsidP="002D7C29">
            <w:pPr>
              <w:pStyle w:val="Akapitzlist"/>
              <w:numPr>
                <w:ilvl w:val="1"/>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umożliwiają tworzenie w czasie pracy systemu migawek, dających użytkownikom końcowym (lokalnym i sieciowym) prosty wgląd w poprzednie wersje plików i folderów,</w:t>
            </w:r>
          </w:p>
          <w:p w:rsidR="009932AD" w:rsidRPr="009932AD" w:rsidRDefault="009932AD" w:rsidP="002D7C29">
            <w:pPr>
              <w:pStyle w:val="Akapitzlist"/>
              <w:numPr>
                <w:ilvl w:val="1"/>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umożliwiają kompresję "w locie" dla wybranych plików i/lub folderów,</w:t>
            </w:r>
          </w:p>
          <w:p w:rsidR="009932AD" w:rsidRPr="009932AD" w:rsidRDefault="009932AD" w:rsidP="002D7C29">
            <w:pPr>
              <w:pStyle w:val="Akapitzlist"/>
              <w:numPr>
                <w:ilvl w:val="1"/>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umożliwiają zdefiniowanie list kontroli dostępu (ACL).</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 xml:space="preserve">Wbudowany mechanizm klasyfikowania i indeksowania plików (dokumentów) w oparciu o ich </w:t>
            </w:r>
            <w:r w:rsidRPr="009932AD">
              <w:rPr>
                <w:rFonts w:asciiTheme="minorHAnsi" w:hAnsiTheme="minorHAnsi" w:cstheme="minorHAnsi"/>
                <w:color w:val="000000" w:themeColor="text1"/>
                <w:sz w:val="20"/>
                <w:szCs w:val="20"/>
              </w:rPr>
              <w:lastRenderedPageBreak/>
              <w:t>zawartość.</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Wbudowane szyfrowanie dysków przy pomocy mechanizmów posiadających certyfikat FIPS 140-2 lub równoważny wydany przez NIST lub inną agendę rządową zajmującą się bezpieczeństwem informacji.</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uruchamianie aplikacji internetowych wykorzystujących technologię ASP.NET</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dystrybucji ruchu sieciowego HTTP pomiędzy kilka serwerów.</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Wbudowana zapora internetowa (firewall) z obsługą definiowanych reguł dla ochrony połączeń internetowych i intranetowych.</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Graficzny interfejs użytkownika.</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Zlokalizowane w języku polskim, co najmniej następujące elementy: menu, przeglądarka internetowa, pomoc, komunikaty systemowe,</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zmiany języka interfejsu po zainstalowaniu systemu, dla co najmniej 10 języków poprzez wybór z listy dostępnych lokalizacji.</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Wsparcie dla większości powszechnie używanych urządzeń peryferyjnych (drukarek, urządzeń sieciowych, standardów USB, Plug&amp;Play).</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zdalnej konfiguracji, administrowania oraz aktualizowania systemu.</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Dostępność bezpłatnych narzędzi producenta systemu umożliwiających badanie i wdrażanie zdefiniowanego zestawu polityk bezpieczeństwa.</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Pochodzący od producenta systemu serwis zarządzania polityką konsumpcji informacji w dokumentach (Digital Rights Management).</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implementacji następujących funkcjonalności bez potrzeby instalowania dodatkowych produktów (oprogramowania) innych producentów wymagających dodatkowych licencji:</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Podstawowe usługi sieciowe: DHCP oraz DNS wspierający DNSSEC,</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Podłączenie SSO do domeny w trybie offline – bez dostępnego połączenia sieciowego z domeną,</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Ustanawianie praw dostępu do zasobów domeny na bazie sposobu logowania użytkownika – na przykład typu certyfikatu użytego do logowania,</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 xml:space="preserve">Odzyskiwanie przypadkowo skasowanych obiektów usługi katalogowej z mechanizmu kosza. </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Zdalna dystrybucja oprogramowania na stacje robocze.</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Praca zdalna na serwerze z wykorzystaniem terminala (cienkiego klienta) lub odpowiednio skonfigurowanej stacji roboczej</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Centrum Certyfikatów (CA), obsługa klucza publicznego i prywatnego) umożliwiające:</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Dystrybucję certyfikatów poprzez http</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Konsolidację CA dla wielu lasów domeny,</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Automatyczne rejestrowania certyfikatów pomiędzy różnymi lasami domen.</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Szyfrowanie plików i folderów.</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Szyfrowanie połączeń sieciowych pomiędzy serwerami oraz serwerami i stacjami roboczymi (IPSec).</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lastRenderedPageBreak/>
              <w:t>Możliwość tworzenia systemów wysokiej dostępności (klastry typu fail-over) oraz rozłożenia obciążenia serwerów.</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Serwis udostępniania stron WWW.</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Wsparcie dla protokołu IP w wersji 6 (IPv6),</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Wbudowane usługi VPN pozwalające na zestawienie nielimitowanej liczby równoczesnych połączeń i niewymagające instalacji dodatkowego oprogramowania na komputerach z systemem Windows,</w:t>
            </w:r>
          </w:p>
          <w:p w:rsidR="009932AD" w:rsidRPr="009932AD" w:rsidRDefault="009932AD" w:rsidP="002D7C29">
            <w:pPr>
              <w:pStyle w:val="Akapitzlist"/>
              <w:numPr>
                <w:ilvl w:val="0"/>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Dynamicznego podłączania zasobów dyskowych typu hot-plug do maszyn wirtualnych,</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Obsługi ramek typu jumbo frames dla maszyn wirtualnych.</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 xml:space="preserve">Obsługi 4-KB sektorów dysków </w:t>
            </w:r>
          </w:p>
          <w:p w:rsidR="009932AD" w:rsidRPr="009932AD" w:rsidRDefault="009932AD" w:rsidP="002D7C29">
            <w:pPr>
              <w:pStyle w:val="Akapitzlist"/>
              <w:numPr>
                <w:ilvl w:val="1"/>
                <w:numId w:val="27"/>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Nielimitowanej liczby jednocześnie przenoszonych maszyn wirtualnych pomiędzy węzłami klastra</w:t>
            </w:r>
          </w:p>
          <w:p w:rsidR="009932AD" w:rsidRPr="009932AD" w:rsidRDefault="009932AD" w:rsidP="002D7C29">
            <w:pPr>
              <w:pStyle w:val="Akapitzlist"/>
              <w:numPr>
                <w:ilvl w:val="1"/>
                <w:numId w:val="27"/>
              </w:numPr>
              <w:ind w:left="142" w:firstLine="0"/>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Możliwości wirtualizacji sieci z zastosowaniem przełącznika, którego funkcjonalność może być rozszerzana jednocześnie poprzez oprogramowanie kilku innych dostawców poprzez otwarty interfejs API.</w:t>
            </w:r>
          </w:p>
          <w:p w:rsidR="009932AD" w:rsidRPr="009932AD" w:rsidRDefault="009932AD" w:rsidP="002D7C29">
            <w:pPr>
              <w:pStyle w:val="Akapitzlist"/>
              <w:numPr>
                <w:ilvl w:val="1"/>
                <w:numId w:val="27"/>
              </w:numPr>
              <w:ind w:left="142" w:firstLine="0"/>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Możliwości kierowania ruchu sieciowego z wielu sieci VLAN bezpośrednio do pojedynczej karty sieciowej maszyny wirtualnej (tzw. trunk model)</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Wsparcie dostępu do zasobu dyskowego SSO poprzez wiele ścieżek (Multipath).</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instalacji poprawek poprzez wgranie ich do obrazu instalacyjnego.</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Mechanizmy zdalnej administracji oraz mechanizmy (również działające zdalnie) administracji przez skrypty.</w:t>
            </w:r>
          </w:p>
          <w:p w:rsidR="009932AD" w:rsidRPr="009932AD" w:rsidRDefault="009932AD" w:rsidP="002D7C29">
            <w:pPr>
              <w:pStyle w:val="Akapitzlist"/>
              <w:numPr>
                <w:ilvl w:val="0"/>
                <w:numId w:val="28"/>
              </w:numPr>
              <w:ind w:left="142" w:firstLine="0"/>
              <w:jc w:val="both"/>
              <w:rPr>
                <w:rFonts w:asciiTheme="minorHAnsi" w:hAnsiTheme="minorHAnsi" w:cstheme="minorHAnsi"/>
                <w:color w:val="000000" w:themeColor="text1"/>
                <w:sz w:val="20"/>
                <w:szCs w:val="20"/>
              </w:rPr>
            </w:pPr>
            <w:r w:rsidRPr="009932AD">
              <w:rPr>
                <w:rFonts w:asciiTheme="minorHAnsi" w:hAnsiTheme="minorHAnsi" w:cstheme="minorHAnsi"/>
                <w:color w:val="000000" w:themeColor="text1"/>
                <w:sz w:val="20"/>
                <w:szCs w:val="20"/>
              </w:rPr>
              <w:t>Możliwość zarządzania przez wbudowane mechanizmy zgodne ze standardami WBEM oraz WS-Management organizacji DMTF.</w:t>
            </w:r>
          </w:p>
          <w:p w:rsidR="003B1800" w:rsidRPr="00995914" w:rsidRDefault="009932AD" w:rsidP="002D7C29">
            <w:pPr>
              <w:pStyle w:val="Akapitzlist"/>
              <w:numPr>
                <w:ilvl w:val="0"/>
                <w:numId w:val="28"/>
              </w:numPr>
              <w:ind w:left="142" w:firstLine="0"/>
              <w:jc w:val="both"/>
              <w:rPr>
                <w:sz w:val="20"/>
              </w:rPr>
            </w:pPr>
            <w:r w:rsidRPr="009932AD">
              <w:rPr>
                <w:rFonts w:asciiTheme="minorHAnsi" w:hAnsiTheme="minorHAnsi" w:cstheme="minorHAnsi"/>
                <w:color w:val="000000" w:themeColor="text1"/>
                <w:sz w:val="20"/>
                <w:szCs w:val="20"/>
              </w:rPr>
              <w:t>Zorganizowany system szkoleń i materiały edukacyjne w języku polskim.</w:t>
            </w:r>
          </w:p>
        </w:tc>
        <w:tc>
          <w:tcPr>
            <w:tcW w:w="2437" w:type="pct"/>
          </w:tcPr>
          <w:p w:rsidR="003B1800" w:rsidRDefault="003B1800" w:rsidP="00C80B12">
            <w:pPr>
              <w:jc w:val="both"/>
              <w:rPr>
                <w:rFonts w:ascii="Calibri" w:hAnsi="Calibri" w:cs="Calibri"/>
              </w:rPr>
            </w:pPr>
          </w:p>
        </w:tc>
      </w:tr>
    </w:tbl>
    <w:p w:rsidR="002D7C29" w:rsidRDefault="002D7C29">
      <w:pPr>
        <w:suppressAutoHyphens w:val="0"/>
        <w:spacing w:after="200" w:line="276" w:lineRule="auto"/>
        <w:rPr>
          <w:rFonts w:ascii="Calibri" w:hAnsi="Calibri" w:cs="Calibri"/>
          <w:b/>
          <w:bCs/>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FA6CB2" w:rsidRPr="00707C4D" w:rsidTr="00C80B12">
        <w:trPr>
          <w:jc w:val="center"/>
        </w:trPr>
        <w:tc>
          <w:tcPr>
            <w:tcW w:w="5000" w:type="pct"/>
            <w:gridSpan w:val="2"/>
            <w:shd w:val="clear" w:color="auto" w:fill="000000" w:themeFill="text1"/>
            <w:vAlign w:val="center"/>
          </w:tcPr>
          <w:p w:rsidR="00FA6CB2" w:rsidRPr="00707C4D" w:rsidRDefault="00FA6CB2" w:rsidP="00C80B12">
            <w:pPr>
              <w:jc w:val="both"/>
              <w:rPr>
                <w:rFonts w:ascii="Calibri" w:hAnsi="Calibri" w:cs="Calibri"/>
                <w:b/>
                <w:bCs/>
                <w:sz w:val="32"/>
              </w:rPr>
            </w:pPr>
            <w:r w:rsidRPr="00FA6CB2">
              <w:rPr>
                <w:rFonts w:asciiTheme="minorHAnsi" w:hAnsiTheme="minorHAnsi"/>
                <w:b/>
                <w:sz w:val="32"/>
              </w:rPr>
              <w:t xml:space="preserve">Serwer relacyjnej bazy danych </w:t>
            </w:r>
          </w:p>
        </w:tc>
      </w:tr>
      <w:tr w:rsidR="00FA6CB2" w:rsidTr="00C80B12">
        <w:trPr>
          <w:jc w:val="center"/>
        </w:trPr>
        <w:tc>
          <w:tcPr>
            <w:tcW w:w="2563" w:type="pct"/>
            <w:vMerge w:val="restart"/>
            <w:vAlign w:val="center"/>
          </w:tcPr>
          <w:p w:rsidR="00FA6CB2" w:rsidRDefault="00FA6CB2" w:rsidP="00C80B12">
            <w:pPr>
              <w:rPr>
                <w:rFonts w:ascii="Calibri" w:hAnsi="Calibri" w:cs="Calibri"/>
                <w:b/>
                <w:bCs/>
              </w:rPr>
            </w:pPr>
            <w:r>
              <w:rPr>
                <w:rFonts w:ascii="Calibri" w:hAnsi="Calibri" w:cs="Calibri"/>
                <w:b/>
                <w:bCs/>
              </w:rPr>
              <w:t>Minimalne, wymagane parametry (opis Zamawiającego).</w:t>
            </w:r>
          </w:p>
        </w:tc>
        <w:tc>
          <w:tcPr>
            <w:tcW w:w="2437" w:type="pct"/>
          </w:tcPr>
          <w:p w:rsidR="00FA6CB2" w:rsidRDefault="00FA6CB2" w:rsidP="00C80B12">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FA6CB2" w:rsidTr="00C80B12">
        <w:trPr>
          <w:jc w:val="center"/>
        </w:trPr>
        <w:tc>
          <w:tcPr>
            <w:tcW w:w="2563" w:type="pct"/>
            <w:vMerge/>
            <w:vAlign w:val="center"/>
          </w:tcPr>
          <w:p w:rsidR="00FA6CB2" w:rsidRDefault="00FA6CB2" w:rsidP="00C80B12">
            <w:pPr>
              <w:rPr>
                <w:rFonts w:ascii="Calibri" w:hAnsi="Calibri" w:cs="Calibri"/>
                <w:b/>
                <w:bCs/>
              </w:rPr>
            </w:pPr>
          </w:p>
        </w:tc>
        <w:tc>
          <w:tcPr>
            <w:tcW w:w="2437" w:type="pct"/>
          </w:tcPr>
          <w:p w:rsidR="00FA6CB2" w:rsidRDefault="00FA6CB2" w:rsidP="00C80B12">
            <w:pPr>
              <w:rPr>
                <w:rFonts w:ascii="Calibri" w:hAnsi="Calibri" w:cs="Calibri"/>
                <w:b/>
                <w:bCs/>
              </w:rPr>
            </w:pPr>
            <w:r>
              <w:rPr>
                <w:rFonts w:ascii="Calibri" w:hAnsi="Calibri" w:cs="Calibri"/>
                <w:b/>
                <w:bCs/>
              </w:rPr>
              <w:t>PRODUCENT:</w:t>
            </w:r>
          </w:p>
          <w:p w:rsidR="00FA6CB2" w:rsidRDefault="00FA6CB2" w:rsidP="00C80B12">
            <w:pPr>
              <w:jc w:val="both"/>
              <w:rPr>
                <w:rFonts w:ascii="Calibri" w:hAnsi="Calibri" w:cs="Calibri"/>
                <w:b/>
                <w:bCs/>
              </w:rPr>
            </w:pPr>
            <w:r>
              <w:rPr>
                <w:rFonts w:ascii="Calibri" w:hAnsi="Calibri" w:cs="Calibri"/>
                <w:b/>
                <w:bCs/>
              </w:rPr>
              <w:t>MODEL:</w:t>
            </w:r>
          </w:p>
        </w:tc>
      </w:tr>
      <w:tr w:rsidR="00FA6CB2" w:rsidTr="00C80B12">
        <w:trPr>
          <w:jc w:val="center"/>
        </w:trPr>
        <w:tc>
          <w:tcPr>
            <w:tcW w:w="2563" w:type="pct"/>
            <w:vAlign w:val="center"/>
          </w:tcPr>
          <w:p w:rsidR="00FA6CB2" w:rsidRPr="00FA6CB2" w:rsidRDefault="00FA6CB2" w:rsidP="002D7C29">
            <w:pPr>
              <w:spacing w:before="120"/>
              <w:jc w:val="both"/>
              <w:rPr>
                <w:rFonts w:asciiTheme="minorHAnsi" w:hAnsiTheme="minorHAnsi" w:cstheme="minorHAnsi"/>
              </w:rPr>
            </w:pPr>
            <w:r w:rsidRPr="00FA6CB2">
              <w:rPr>
                <w:rFonts w:asciiTheme="minorHAnsi" w:hAnsiTheme="minorHAnsi" w:cstheme="minorHAnsi"/>
              </w:rPr>
              <w:t>Serwer relacyjnej bazy danych (SRB) typ I musi spełniać następujące wymagania poprzez wbudowane mechanizmy:</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 xml:space="preserve">Możliwość wykorzystania SRB jako silnika relacyjnej bazy danych, wielowymiarowej bazy danych oraz platformy bazodanowej dla wielu </w:t>
            </w:r>
            <w:r w:rsidRPr="00FA6CB2">
              <w:rPr>
                <w:rFonts w:asciiTheme="minorHAnsi" w:hAnsiTheme="minorHAnsi" w:cstheme="minorHAnsi"/>
                <w:sz w:val="20"/>
                <w:szCs w:val="20"/>
              </w:rPr>
              <w:lastRenderedPageBreak/>
              <w:t>aplikacji, narzędzi raportowania i analiz biznesowych,</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Kompresja kopii zapasowych - SRB musi pozwalać na kompresję kopii zapasowej danych (</w:t>
            </w:r>
            <w:r w:rsidRPr="00FA6CB2">
              <w:rPr>
                <w:rFonts w:asciiTheme="minorHAnsi" w:hAnsiTheme="minorHAnsi" w:cstheme="minorHAnsi"/>
                <w:i/>
                <w:sz w:val="20"/>
                <w:szCs w:val="20"/>
              </w:rPr>
              <w:t>backup</w:t>
            </w:r>
            <w:r w:rsidRPr="00FA6CB2">
              <w:rPr>
                <w:rFonts w:asciiTheme="minorHAnsi" w:hAnsiTheme="minorHAnsi" w:cstheme="minorHAnsi"/>
                <w:sz w:val="20"/>
                <w:szCs w:val="20"/>
              </w:rPr>
              <w:t>) od razu w czasie jej tworzenia. Powinna to być cecha SRB niezależna od funkcji systemu operacyjnego ani od sprzętowego rozwiązania archiwizacji danych.</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Możliwość zastosowania reguł bezpieczeństwa obowiązujących w przedsiębiorstwie - wsparcie dla zdefiniowanej w przedsiębiorstwie polityki bezpieczeństwa (np. automatyczne wymuszanie zmiany haseł użytkowników lub zastosowanie mechanizmu weryfikacji dostatecznego poziomu komplikacji haseł wprowadzanych przez użytkowników).</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Możliwość definiowania zasad administracyjnych dla serwera lub grupy serwerów - SRB musi mieć możliwość automatyzacji zadań administracyjnych przez definiowanie reguł wymuszanych potem przez system. Przykładem takiej reguły jest uniemożliwienie użytkownikom tworzenia obiektów (np. tabel, procedur, baz danych, widoków) o zdefiniowanych przez administratora nazwach lub ich fragmentach. Dodatkowo wymagana jest możliwość rejestracji i raportowania niezgodności ze wskazanymi regułami działającego systemu bez wpływu na jego funkcjonalność.</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Rejestrowanie zdarzeń silnika bazy danych w czasie rzeczywistym - SRB musi pozwalać na definiowanie rejestracji zdarzeń na poziomie silnika bazy danych w czasie rzeczywistym w celach diagnostycznych bez ujemnego wpływu na wydajność rozwiązania. Między innymi wymagane są:</w:t>
            </w:r>
          </w:p>
          <w:p w:rsidR="00FA6CB2" w:rsidRPr="00FA6CB2" w:rsidRDefault="00FA6CB2" w:rsidP="002D7C29">
            <w:pPr>
              <w:pStyle w:val="Akapitzlist"/>
              <w:numPr>
                <w:ilvl w:val="0"/>
                <w:numId w:val="30"/>
              </w:numPr>
              <w:spacing w:before="120"/>
              <w:rPr>
                <w:rFonts w:asciiTheme="minorHAnsi" w:hAnsiTheme="minorHAnsi" w:cstheme="minorHAnsi"/>
                <w:sz w:val="20"/>
                <w:szCs w:val="20"/>
              </w:rPr>
            </w:pPr>
            <w:r w:rsidRPr="00FA6CB2">
              <w:rPr>
                <w:rFonts w:asciiTheme="minorHAnsi" w:hAnsiTheme="minorHAnsi" w:cstheme="minorHAnsi"/>
                <w:sz w:val="20"/>
                <w:szCs w:val="20"/>
              </w:rPr>
              <w:t>odczyt lub zapis danych na dysku dla wyszczególnionego zapytania (w celu wychwytywania zapytań znacząco obciążających system),</w:t>
            </w:r>
          </w:p>
          <w:p w:rsidR="00FA6CB2" w:rsidRPr="00FA6CB2" w:rsidRDefault="00FA6CB2" w:rsidP="002D7C29">
            <w:pPr>
              <w:pStyle w:val="Akapitzlist"/>
              <w:numPr>
                <w:ilvl w:val="0"/>
                <w:numId w:val="30"/>
              </w:numPr>
              <w:spacing w:before="120"/>
              <w:rPr>
                <w:rFonts w:asciiTheme="minorHAnsi" w:hAnsiTheme="minorHAnsi" w:cstheme="minorHAnsi"/>
                <w:sz w:val="20"/>
                <w:szCs w:val="20"/>
              </w:rPr>
            </w:pPr>
            <w:r w:rsidRPr="00FA6CB2">
              <w:rPr>
                <w:rFonts w:asciiTheme="minorHAnsi" w:hAnsiTheme="minorHAnsi" w:cstheme="minorHAnsi"/>
                <w:sz w:val="20"/>
                <w:szCs w:val="20"/>
              </w:rPr>
              <w:t>wykonanie zapytania lub procedury trwające dłużej niż zdefiniowany czas (wychwytywanie długo trwających zapytań lub procedur),</w:t>
            </w:r>
          </w:p>
          <w:p w:rsidR="00FA6CB2" w:rsidRPr="00FA6CB2" w:rsidRDefault="00FA6CB2" w:rsidP="002D7C29">
            <w:pPr>
              <w:pStyle w:val="Akapitzlist"/>
              <w:numPr>
                <w:ilvl w:val="0"/>
                <w:numId w:val="30"/>
              </w:numPr>
              <w:spacing w:before="120"/>
              <w:rPr>
                <w:rFonts w:asciiTheme="minorHAnsi" w:hAnsiTheme="minorHAnsi" w:cstheme="minorHAnsi"/>
                <w:sz w:val="20"/>
                <w:szCs w:val="20"/>
              </w:rPr>
            </w:pPr>
            <w:r w:rsidRPr="00FA6CB2">
              <w:rPr>
                <w:rFonts w:asciiTheme="minorHAnsi" w:hAnsiTheme="minorHAnsi" w:cstheme="minorHAnsi"/>
                <w:sz w:val="20"/>
                <w:szCs w:val="20"/>
              </w:rPr>
              <w:t>para zdarzeń zablokowanie/zwolnienie blokady na obiekcie bazy takim jak np. tabela (w celu wychwytywania długotrwałych blokad obiektów bazy).</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Rejestracja zdarzeń powinna pozwalać na selektywne ich wychwytywanie (rejestrowanie tylko zdarzeń spełniających zdefiniowane warunki filtrujące, np. dotyczących tylko wskazanego obiektu).</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Zarządzanie serwerem za pomocą skryptów - SRB musi udostępniać mechanizm zarządzania silnikiem bazy danych za pomocą skryptów administracyjnych, które pozwolą zautomatyzować rutynowe czynności związane z zarządzaniem serwerem.</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Możliwość wywoływania procedur składowanych, jako usług sieci Web (WebServices) - SRB musi umożliwiać tworzenie procedur składowanych, które mogę być udostępnione i wywoływane, jako WebServices bez wykorzystania dodatkowego oprogramowania.</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lastRenderedPageBreak/>
              <w:t>Wysoka dostępność - SRB musi posiadać mechanizm pozwalający na duplikację bazy danych między dwiema lokalizacjami (podstawowa i zapasowa) przy zachowaniu następujących cech:</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bez specjalnego sprzętu (rozwiązanie tylko programowe oparte o sam SRB),</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niezawodne powielanie danych w czasie rzeczywistym (potwierdzone transakcje bazodanowe),</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klienci bazy danych automatycznie korzystają z bazy zapasowej w przypadku awarii bazy podstawowej bez zmian w aplikacjach,</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czas przełączenia na system zapasowy poniżej 10 sekund.</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SRB musi umożliwiać tworzenie klastrów niezawodnościowych.</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Wykonywanie typowych zadań administracyjnych w trybie on-line - SRB musi umożliwiać wykonywanie typowych zadań administracyjnych (indeksowanie, backup, odtwarzanie danych) bez konieczności przerywania pracy systemu lub przechodzenia w tryb jednoużytkownikowy (operacje w trybie on-line).</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Możliwość automatycznej aktualizacji systemu - SRB musi umożliwiać automatyczne ściąganie i instalację wszelkich poprawek producenta oprogramowania (redukowania zagrożeń powodowanych przez znane luki w zabezpieczeniach oprogramowania).</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Definiowanie nowych typów danych - SRB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Wsparcie dla technologii XML - SRB musi udostępniać mechanizmy składowania i obróbki danych w postaci struktur XML.</w:t>
            </w:r>
            <w:r w:rsidRPr="00FA6CB2">
              <w:rPr>
                <w:rFonts w:asciiTheme="minorHAnsi" w:hAnsiTheme="minorHAnsi" w:cstheme="minorHAnsi"/>
                <w:sz w:val="20"/>
                <w:szCs w:val="20"/>
              </w:rPr>
              <w:br/>
              <w:t>W szczególności musi:</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udostępniać typ danych do przechowywania kompletnych dokumentów XML w jednym polu tabeli,</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udostępniać mechanizm walidacji struktur XML-owych względem jednego lub wielu szablonów XSD,</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udostępniać język zapytań do struktur XML,</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udostępniać język modyfikacji danych (DML) w strukturach XML  (dodawanie, usuwanie i modyfikację zawartości struktur XML),</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udostępniać możliwość indeksowania struktur XML-owych w celu optymalizacji wykonywania zapytań.</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Obsługa błędów w kodzie zapytań - język zapytań i procedur w SRB musi umożliwiać zastosowanie mechanizmu przechwytywania błędów wykonania procedury (na zasadzie bloku instrukcji TRY/CATCH) – tak jak w klasycznych językach programowania.</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lastRenderedPageBreak/>
              <w:t>Możliwość tworzenia rekursywnych zapytań do bazy danych - SRB musi udostępniać wbudowany mechanizm umożlwiający tworzenie rekursywnych zapytań do bazy danych bez potrzeby pisania specjalnych procedur i wywoływania ich w sposób rekurencyjny.</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Dedykowana sesja administracyjna - SRB musi pozwalać na zdalne połączenie sesji administratora systemu bazy danych w sposób niezależny od normalnych sesji klientów.</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Wsparcie dla danych przestrzennych SRB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zapewniać możliwość wykorzystywania szerokości i długości geograficznej do opisu lokalizacji obiektów,</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obsługa geometrycznych i geograficznych typów danych powinna być dostępna z poziomu języka zapytań do systemu SRB,</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Raportowanie zależności między obiektami SRB musi udostępniać obiekty systemowe do raportowania zależności między obiektami baz danych. Mechanizm ten powinien umożliwiać m.in. uzyskanie informacji o referencjach między obiektami, czyli które obiekty bazy danych odwołują się do innych obiektów.</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Mechanizm blokowania planów wykonania zapytań do bazy danych SRB musi udostępniać mechanizm pozwalający na zablokowanie planu wykonania zapytania przez silnik bazy danych (w wyniku takiej operacji zapytanie jest zawsze wykonywane przez silnik bazy danych w ten sam sposób).  Mechanizm ten ma umożliwiać przenoszenie systemów między serwerami (środowisko testowe i produkcyjne), migrację do innych wersji SRB lub wprowadzanie zmian sprzętowych w serwerach. Mechanizm ma umożliwiać przewidywalność czasu odpowiedzi na zapytania.</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Zarządzanie pustymi wartościami w bazie danych - SRB musi efektywnie zarządzać pustymi wartościami przechowywanymi w bazie danych (NULL). W szczególności puste wartości wprowadzone do bazy danych powinny zajmować minimalny obszar pamięci.</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 xml:space="preserve">System transformacji danych SRB musi posiadać </w:t>
            </w:r>
            <w:r w:rsidRPr="00FA6CB2">
              <w:rPr>
                <w:rFonts w:asciiTheme="minorHAnsi" w:hAnsiTheme="minorHAnsi" w:cstheme="minorHAnsi"/>
                <w:sz w:val="20"/>
                <w:szCs w:val="20"/>
              </w:rPr>
              <w:lastRenderedPageBreak/>
              <w:t>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mechanizm debuggowania tworzonego rozwiązania,</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 xml:space="preserve">mechanizm stawiania „pułapek” (breakpoints), </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mechanizm logowania do pliku wykonywanych przez transformację operacji,</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możliwość wznowienia wykonania transformacji od punktu, w którym przerwano jej wykonanie (np. w wyniku pojawienia się błędu),</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możliwość cofania i ponawiania wprowadzonych przez użytkownika zmian podczas edycji transformacji (funkcja undo/redo)</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mechanizm analizy przetwarzanych danych (możliwość podglądu rekordów przetwarzanych w strumieniu danych oraz tworzenia statystyk, np. histogram wartości w przetwarzanych kolumnach tabeli),</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mechanizm automatyzacji publikowania utworzonych transformacji na serwerze bazy danych (w szczególności tworzenia wersji instalacyjnej pozwalającej automatyzować proces publikacji na wielu serwerach),</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mechanizm mapowania kolumn wykorzystujący ich nazwę i typ danych do automatycznego przemapowania kolumn w sytuacji podmiany źródła danych.</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Wbudowany system analityczny SRB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 xml:space="preserve">SRB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w:t>
            </w:r>
            <w:r w:rsidRPr="00FA6CB2">
              <w:rPr>
                <w:rFonts w:asciiTheme="minorHAnsi" w:hAnsiTheme="minorHAnsi" w:cstheme="minorHAnsi"/>
                <w:sz w:val="20"/>
                <w:szCs w:val="20"/>
              </w:rPr>
              <w:lastRenderedPageBreak/>
              <w:t>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SRB musi pozwalać na dodanie akcji przypisanych do elementów kostek wielowymiarowych (np. pozwalających na przejście użytkownika do raportów kontekstowych lub stron www powiązanych z przeglądanym obszarem kostki).</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System powinien posiadać narzędzie do rejestracji i śledzenia wykonywanych zapytań .</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System powinien obsługiwać wielojęzyczność (tworzenie obiektów wielowymiarowych w wielu językach – w zależności od ustawień na komputerze klienta).</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Wbudowany system analityczny musi udostępniać rozwiązania Data Mining (m.in. algorytmy reguł związków (Association Rules), szeregów czasowych (Time Series), drzew regresji (Regression Trees), sieci neuronowych (Neural Nets oraz Naive Bayes). Dodatkowo system powinien udostępniać narzędzia do wizualizacji danych z modelu Data Mining oraz język zapytań do odpytywania tych modeli.</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System analityczny powinien pozwalać na dodawanie własnych algorytmów oraz modułów wizualizacji modeli Data Mining.</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Tworzenie głównych wskaźników wydajności KPI (Key Performance Indicators) - SRB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System raportowania - SRB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powinien obsługiwać:</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raporty parametryzowane,</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cache raportów (generacja raportów bez dostępu do źródła danych),</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cache raportów parametryzowanych (generacja raportów bez dostępu do źródła danych z różnymi wartościami parametrów),</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współdzielenie predefiniowanych zapytań do źródeł danych,</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wizualizację danych analitycznych na mapach geograficznych (w tym import map w formacie ESRI Shape File),</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 xml:space="preserve">możliwość opublikowania elementu raportu (wykresu, tabeli) do współdzielonej biblioteki, </w:t>
            </w:r>
            <w:r w:rsidRPr="00FA6CB2">
              <w:rPr>
                <w:rFonts w:asciiTheme="minorHAnsi" w:hAnsiTheme="minorHAnsi" w:cstheme="minorHAnsi"/>
                <w:sz w:val="20"/>
                <w:szCs w:val="20"/>
              </w:rPr>
              <w:lastRenderedPageBreak/>
              <w:t>z której mogą korzystać inni użytkownicy, tworząc nowy raport ze znajdujących się w bibliotece elementów raportowych,</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możliwość wizualizacji wskaźników KPI,</w:t>
            </w:r>
          </w:p>
          <w:p w:rsidR="00FA6CB2" w:rsidRPr="00FA6CB2" w:rsidRDefault="00FA6CB2" w:rsidP="002D7C29">
            <w:pPr>
              <w:pStyle w:val="Akapitzlist"/>
              <w:numPr>
                <w:ilvl w:val="0"/>
                <w:numId w:val="31"/>
              </w:numPr>
              <w:spacing w:before="120"/>
              <w:rPr>
                <w:rFonts w:asciiTheme="minorHAnsi" w:hAnsiTheme="minorHAnsi" w:cstheme="minorHAnsi"/>
                <w:sz w:val="20"/>
                <w:szCs w:val="20"/>
              </w:rPr>
            </w:pPr>
            <w:r w:rsidRPr="00FA6CB2">
              <w:rPr>
                <w:rFonts w:asciiTheme="minorHAnsi" w:hAnsiTheme="minorHAnsi" w:cstheme="minorHAnsi"/>
                <w:sz w:val="20"/>
                <w:szCs w:val="20"/>
              </w:rPr>
              <w:t>możliwość wizualizacji danych w postaci obiektów sparkline.</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Środowisko raportowania powininno być osadzone i administrowane z wykorzystaniem mechanizmu Web Serwisów (Web Services).</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Wymagane jest generowanie raportów w formatach: XML, PDF, Microsoft Excel (od wersji 1997 do 2010), Microsoft Word (od wersji 1997 do 2010), HTML, TIFF. Dodatkowo raporty powinny być eksportowane w formacie Atom data feeds, które można będzie wykorzystać jako źródło danych w innych aplikacjach.</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SRB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SRB musi umożliwiać wysyłkę raportów drogą mailową w wybranym formacie (subskrypcja).</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 xml:space="preserve">Wbudowany system raportowania powinien posiadać rozszerzalną architekturę oraz otwarte interfejsy do osadzania raportów oraz do integrowania rozwiązania z różnorodnymi środowiskami IT. </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Zintegrowanie narzędzia do zarządzania systemem – SRB musi dostarczać zintegrowane narzędzia do zarządzania i konfiguracji wszystkich usług wchodzących w skład systemu (baza relacyjna, usługi analityczne, usługi raportowe, usługi transformacji danych). Narzędzia te muszą udostępniać możliwość tworzenia i wykonywania skryptów zarządzających SRB oraz silnikiem baz wielowymiarowych OLAP.</w:t>
            </w:r>
          </w:p>
          <w:p w:rsidR="00FA6CB2" w:rsidRPr="00FA6CB2" w:rsidRDefault="00FA6CB2" w:rsidP="002D7C29">
            <w:pPr>
              <w:pStyle w:val="Akapitzlist"/>
              <w:numPr>
                <w:ilvl w:val="0"/>
                <w:numId w:val="29"/>
              </w:numPr>
              <w:spacing w:before="120"/>
              <w:rPr>
                <w:rFonts w:asciiTheme="minorHAnsi" w:hAnsiTheme="minorHAnsi" w:cstheme="minorHAnsi"/>
                <w:sz w:val="20"/>
                <w:szCs w:val="20"/>
              </w:rPr>
            </w:pPr>
            <w:r w:rsidRPr="00FA6CB2">
              <w:rPr>
                <w:rFonts w:asciiTheme="minorHAnsi" w:hAnsiTheme="minorHAnsi" w:cstheme="minorHAnsi"/>
                <w:sz w:val="20"/>
                <w:szCs w:val="20"/>
              </w:rPr>
              <w:t>Możliwość tworzenia funkcji i procedur w innych językach programowania - SRB musi umożliwiać tworzenie procedur i funkcji z wykorzystaniem innych języków programowania, niż standardowo obsługiwany język zapytań danego SRB. System powinien umożliwiać tworzenie w tych językach m.in. agregujących funkcji użytkownika oraz wyzwalaczy. Dodatkowo powinien udostępniać środowisko do debuggowania.</w:t>
            </w:r>
          </w:p>
          <w:p w:rsidR="00FA6CB2" w:rsidRPr="00995914" w:rsidRDefault="00FA6CB2" w:rsidP="00C80B12">
            <w:pPr>
              <w:pStyle w:val="Akapitzlist"/>
              <w:spacing w:line="276" w:lineRule="auto"/>
              <w:rPr>
                <w:sz w:val="20"/>
              </w:rPr>
            </w:pPr>
          </w:p>
        </w:tc>
        <w:tc>
          <w:tcPr>
            <w:tcW w:w="2437" w:type="pct"/>
          </w:tcPr>
          <w:p w:rsidR="00FA6CB2" w:rsidRDefault="00FA6CB2" w:rsidP="00C80B12">
            <w:pPr>
              <w:jc w:val="both"/>
              <w:rPr>
                <w:rFonts w:ascii="Calibri" w:hAnsi="Calibri" w:cs="Calibri"/>
              </w:rPr>
            </w:pPr>
          </w:p>
        </w:tc>
      </w:tr>
    </w:tbl>
    <w:p w:rsidR="00FA6CB2" w:rsidRDefault="00FA6CB2">
      <w:pPr>
        <w:suppressAutoHyphens w:val="0"/>
        <w:spacing w:after="200" w:line="276" w:lineRule="auto"/>
        <w:rPr>
          <w:rFonts w:ascii="Calibri" w:hAnsi="Calibri" w:cs="Calibri"/>
          <w:b/>
          <w:bCs/>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4D1B10" w:rsidRPr="00707C4D" w:rsidTr="00C80B12">
        <w:trPr>
          <w:jc w:val="center"/>
        </w:trPr>
        <w:tc>
          <w:tcPr>
            <w:tcW w:w="5000" w:type="pct"/>
            <w:gridSpan w:val="2"/>
            <w:shd w:val="clear" w:color="auto" w:fill="000000" w:themeFill="text1"/>
            <w:vAlign w:val="center"/>
          </w:tcPr>
          <w:p w:rsidR="004D1B10" w:rsidRPr="00707C4D" w:rsidRDefault="00B81912" w:rsidP="00C80B12">
            <w:pPr>
              <w:jc w:val="both"/>
              <w:rPr>
                <w:rFonts w:ascii="Calibri" w:hAnsi="Calibri" w:cs="Calibri"/>
                <w:b/>
                <w:bCs/>
                <w:sz w:val="32"/>
              </w:rPr>
            </w:pPr>
            <w:r w:rsidRPr="00B81912">
              <w:rPr>
                <w:rFonts w:asciiTheme="minorHAnsi" w:hAnsiTheme="minorHAnsi"/>
                <w:b/>
                <w:sz w:val="32"/>
              </w:rPr>
              <w:t xml:space="preserve">Pakiet biurowy </w:t>
            </w:r>
          </w:p>
        </w:tc>
      </w:tr>
      <w:tr w:rsidR="004D1B10" w:rsidTr="00C80B12">
        <w:trPr>
          <w:jc w:val="center"/>
        </w:trPr>
        <w:tc>
          <w:tcPr>
            <w:tcW w:w="2563" w:type="pct"/>
            <w:vMerge w:val="restart"/>
            <w:vAlign w:val="center"/>
          </w:tcPr>
          <w:p w:rsidR="004D1B10" w:rsidRDefault="004D1B10" w:rsidP="00C80B12">
            <w:pPr>
              <w:rPr>
                <w:rFonts w:ascii="Calibri" w:hAnsi="Calibri" w:cs="Calibri"/>
                <w:b/>
                <w:bCs/>
              </w:rPr>
            </w:pPr>
            <w:r>
              <w:rPr>
                <w:rFonts w:ascii="Calibri" w:hAnsi="Calibri" w:cs="Calibri"/>
                <w:b/>
                <w:bCs/>
              </w:rPr>
              <w:t>Minimalne, wymagane parametry (opis Zamawiającego).</w:t>
            </w:r>
          </w:p>
        </w:tc>
        <w:tc>
          <w:tcPr>
            <w:tcW w:w="2437" w:type="pct"/>
          </w:tcPr>
          <w:p w:rsidR="004D1B10" w:rsidRDefault="004D1B10" w:rsidP="00C80B12">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4D1B10" w:rsidTr="00C80B12">
        <w:trPr>
          <w:jc w:val="center"/>
        </w:trPr>
        <w:tc>
          <w:tcPr>
            <w:tcW w:w="2563" w:type="pct"/>
            <w:vMerge/>
            <w:vAlign w:val="center"/>
          </w:tcPr>
          <w:p w:rsidR="004D1B10" w:rsidRDefault="004D1B10" w:rsidP="00C80B12">
            <w:pPr>
              <w:rPr>
                <w:rFonts w:ascii="Calibri" w:hAnsi="Calibri" w:cs="Calibri"/>
                <w:b/>
                <w:bCs/>
              </w:rPr>
            </w:pPr>
          </w:p>
        </w:tc>
        <w:tc>
          <w:tcPr>
            <w:tcW w:w="2437" w:type="pct"/>
          </w:tcPr>
          <w:p w:rsidR="004D1B10" w:rsidRDefault="004D1B10" w:rsidP="00C80B12">
            <w:pPr>
              <w:rPr>
                <w:rFonts w:ascii="Calibri" w:hAnsi="Calibri" w:cs="Calibri"/>
                <w:b/>
                <w:bCs/>
              </w:rPr>
            </w:pPr>
            <w:r>
              <w:rPr>
                <w:rFonts w:ascii="Calibri" w:hAnsi="Calibri" w:cs="Calibri"/>
                <w:b/>
                <w:bCs/>
              </w:rPr>
              <w:t>PRODUCENT:</w:t>
            </w:r>
          </w:p>
          <w:p w:rsidR="004D1B10" w:rsidRDefault="004D1B10" w:rsidP="00C80B12">
            <w:pPr>
              <w:jc w:val="both"/>
              <w:rPr>
                <w:rFonts w:ascii="Calibri" w:hAnsi="Calibri" w:cs="Calibri"/>
                <w:b/>
                <w:bCs/>
              </w:rPr>
            </w:pPr>
            <w:r>
              <w:rPr>
                <w:rFonts w:ascii="Calibri" w:hAnsi="Calibri" w:cs="Calibri"/>
                <w:b/>
                <w:bCs/>
              </w:rPr>
              <w:t>MODEL:</w:t>
            </w:r>
          </w:p>
        </w:tc>
      </w:tr>
      <w:tr w:rsidR="004D1B10" w:rsidTr="00C80B12">
        <w:trPr>
          <w:jc w:val="center"/>
        </w:trPr>
        <w:tc>
          <w:tcPr>
            <w:tcW w:w="2563" w:type="pct"/>
            <w:vAlign w:val="center"/>
          </w:tcPr>
          <w:p w:rsidR="008B1133" w:rsidRPr="002D7C29" w:rsidRDefault="008B1133" w:rsidP="002D7C29">
            <w:pPr>
              <w:rPr>
                <w:rFonts w:asciiTheme="minorHAnsi" w:hAnsiTheme="minorHAnsi" w:cstheme="minorHAnsi"/>
              </w:rPr>
            </w:pPr>
            <w:r w:rsidRPr="002D7C29">
              <w:rPr>
                <w:rFonts w:asciiTheme="minorHAnsi" w:hAnsiTheme="minorHAnsi" w:cstheme="minorHAnsi"/>
              </w:rPr>
              <w:t>Pakiet biurowy musi spełniać następujące wymagania poprzez wbudowane mechanizmy, bez użycia dodatkowych aplikacji:</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Wymagania odnośnie interfejsu użytkownika: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Pełna polska wersja językowa interfejsu użytkownika z możliwością </w:t>
            </w:r>
            <w:r w:rsidRPr="002D7C29">
              <w:rPr>
                <w:rFonts w:asciiTheme="minorHAnsi" w:hAnsiTheme="minorHAnsi" w:cstheme="minorHAnsi"/>
                <w:sz w:val="20"/>
                <w:szCs w:val="20"/>
              </w:rPr>
              <w:lastRenderedPageBreak/>
              <w:t>przełączania wersji językowej interfejsu na inne języki, w tym język angielski.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Prostota i intuicyjność obsługi, pozwalająca na pracę osobom nieposiadającym umiejętności technicznych.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Możliwość aktywacji zainstalowanego pakietu poprzez mechanizmy wdrożonej usługi Active Directory.</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Możliwość instalacji w postaci zwirtualizowanej aplikacji dostarczanej sieciowo na stację klienta.</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Narzędzie wspomagające procesy migracji z poprzednich wersji pakietu i badania zgodności z dokumentami wytworzonymi w pakietach biurowych.</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Oprogramowanie musi umożliwiać tworzenie i edycję dokumentów elektronicznych w ustalonym formacie, który spełnia następujące warunki: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posiada kompletny i publicznie dostępny opis formatu,</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umożliwia wykorzystanie schematów XML,</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wspiera w swojej specyfikacji podpis elektroniczny w formacie XAdES,</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 xml:space="preserve">Oprogramowanie musi umożliwiać dostosowanie dokumentów i szablonów do potrzeb instytucji oraz udostępniać narzędzia umożliwiające dystrybucję odpowiednich szablonów do właściwych odbiorców. </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Oprogramowanie musi umożliwiać opatrywanie dokumentów metadanymi.</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W skład oprogramowania muszą wchodzić narzędzia programistyczne umożliwiające automatyzację pracy i wymianę danych pomiędzy dokumentami i aplikacjami (język makropoleceń, język skryptowy)</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Do aplikacji musi być dostępna pełna dokumentacja w języku polskim.</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lastRenderedPageBreak/>
              <w:t>Pakiet zintegrowanych aplikacji biurowych musi zawierać: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Edytor tekstów </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Arkusz kalkulacyjny </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Narzędzie do przygotowywania i prowadzenia prezentacji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Narzędzie do tworzenia i wypełniania formularzy elektronicznych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Narzędzie do tworzenia drukowanych materiałów informacyjnych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Narzędzie do tworzenia i pracy z lokalną bazą danych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Narzędzie do zarządzania informacją prywatą (pocztą elektroniczną, kalendarzem, kontaktami i zadaniami)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Narzędzie do tworzenia notatek przy pomocy klawiatury lub notatek odręcznych na ekranie urządzenia typu tablet PC z mechanizmem OCR.</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Narzędzie komunikacji wielokanałowej stanowiące interfejs do systemu wiadomości błyskawicznych (tekstowych), komunikacji głosowej, komunikacji video.</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Edytor tekstów musi umożliwiać: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Edycję i formatowanie tekstu w języku polskim wraz z obsługą języka polskiego w zakresie sprawdzania pisowni i poprawności gramatycznej oraz funkcjonalnością słownika wyrazów bliskoznacznych i autokorekty.</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Edycję i formatowanie tekstu w języku angielskim wraz z obsługą języka angielskiego w zakresie sprawdzania pisowni i poprawności gramatycznej oraz funkcjonalnością słownika wyrazów bliskoznacznych i autokorekty.</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Wstawianie oraz formatowanie tabel.</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Wstawianie oraz formatowanie obiektów graficznych.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Wstawianie wykresów i tabel z arkusza kalkulacyjnego (wliczając tabele przestawne).</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Automatyczne numerowanie rozdziałów, punktów, akapitów, tabel i rysunków.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Automatyczne tworzenie spisów treści.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Formatowanie nagłówków i stopek stron.</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Śledzenie i porównywanie zmian wprowadzonych przez użytkowników w dokumencie.</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Nagrywanie, tworzenie i edycję makr automatyzujących wykonywanie czynności.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Określenie układu strony (pionowa/pozioma).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Wydruk dokumentów.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Wykonywanie korespondencji </w:t>
            </w:r>
            <w:r w:rsidRPr="002D7C29">
              <w:rPr>
                <w:rFonts w:asciiTheme="minorHAnsi" w:hAnsiTheme="minorHAnsi" w:cstheme="minorHAnsi"/>
                <w:sz w:val="20"/>
                <w:szCs w:val="20"/>
              </w:rPr>
              <w:lastRenderedPageBreak/>
              <w:t>seryjnej bazując na danych adresowych pochodzących z arkusza kalkulacyjnego i z narzędzia do zarządzania informacją prywatną.</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Pracę na dokumentach utworzonych przy pomocy Microsoft Word 2003 lub Microsoft Word 2007 i 2010 z zapewnieniem bezproblemowej konwersji wszystkich elementów i atrybutów dokumentu.</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Zabezpieczenie dokumentów hasłem przed odczytem oraz przed wprowadzaniem modyfikacji.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Wymagana jest dostępność do oferowanego edytora tekstu bezpłatnych narzędzi umożliwiających wykorzystanie go, jako środowiska kreowania aktów normatywnych i prawnych, zgodnie z obowiązującym prawem.</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Arkusz kalkulacyjny musi umożliwiać: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raportów tabelarycznych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wykresów liniowych (wraz linią trendu), słupkowych, kołowych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arkuszy kalkulacyjnych zawierających teksty, dane liczbowe oraz formuły przeprowadzające operacje matematyczne, logiczne, tekstowe, statystyczne oraz operacje na danych finansowych i na miarach czasu.</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raportów z zewnętrznych źródeł danych (inne arkusze kalkulacyjne, bazy danych zgodne z ODBC, pliki tekstowe, pliki XML, webservice)</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Obsługę kostek OLAP oraz tworzenie i edycję kwerend bazodanowych i webowych. Narzędzia wspomagające analizę statystyczną i finansową, analizę wariantową i rozwiązywanie problemów optymalizacyjnych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raportów tabeli przestawnych umożliwiających dynamiczną zmianę wymiarów oraz wykresów bazujących na danych z tabeli przestawnych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Wyszukiwanie i zamianę danych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Wykonywanie analiz danych przy użyciu formatowania warunkowego</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Nazywanie komórek arkusza i odwoływanie się w formułach po takiej nazwie</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Nagrywanie, tworzenie i edycję makr automatyzujących wykonywanie </w:t>
            </w:r>
            <w:r w:rsidRPr="002D7C29">
              <w:rPr>
                <w:rFonts w:asciiTheme="minorHAnsi" w:hAnsiTheme="minorHAnsi" w:cstheme="minorHAnsi"/>
                <w:sz w:val="20"/>
                <w:szCs w:val="20"/>
              </w:rPr>
              <w:lastRenderedPageBreak/>
              <w:t>czynności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Formatowanie czasu, daty i wartości finansowych z polskim formatem</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Zapis wielu arkuszy kalkulacyjnych w jednym pliku.</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Zachowanie pełnej zgodności z formatami plików utworzonych za pomocą oprogramowania Microsoft Excel 2003 oraz Microsoft Excel 2007 i 2010, z uwzględnieniem poprawnej realizacji użytych w nich funkcji specjalnych i makropoleceń..</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Zabezpieczenie dokumentów hasłem przed odczytem oraz przed wprowadzaniem modyfikacji</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Narzędzie do przygotowywania i prowadzenia prezentacji musi umożliwiać: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Przygotowywanie prezentacji multimedialnych, które będą:</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Prezentowanie przy użyciu projektora multimedialnego</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Drukowanie w formacie umożliwiającym robienie notatek</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Zapisanie jako prezentacja tylko do odczytu.</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Nagrywanie narracji i dołączanie jej do prezentacji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Opatrywanie slajdów notatkami dla prezentera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Umieszczanie i formatowanie tekstów, obiektów graficznych, tabel, nagrań dźwiękowych i wideo</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Umieszczanie tabel i wykresów pochodzących z arkusza kalkulacyjnego</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Odświeżenie wykresu znajdującego się w prezentacji po zmianie danych w źródłowym arkuszu kalkulacyjnym</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tworzenia animacji obiektów i całych slajdów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Prowadzenie prezentacji w trybie prezentera, gdzie slajdy są widoczne na jednym monitorze lub projektorze, a na drugim widoczne są slajdy i notatki prezentera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Pełna zgodność z formatami plików utworzonych za pomocą oprogramowania MS PowerPoint 2003, MS PowerPoint 2007 i 2010.</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Narzędzie do tworzenia i wypełniania formularzy elektronicznych musi umożliwiać: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Przygotowanie formularza elektronicznego i zapisanie go w pliku w formacie XML bez konieczności programowania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Umieszczenie w formularzu elektronicznym pól tekstowych, wyboru, daty, list rozwijanych, tabel zawierających powtarzające się zestawy pól do wypełnienia oraz przycisków.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Utworzenie w obrębie jednego formularza z jednym zestawem danych kilku widoków z różnym </w:t>
            </w:r>
            <w:r w:rsidRPr="002D7C29">
              <w:rPr>
                <w:rFonts w:asciiTheme="minorHAnsi" w:hAnsiTheme="minorHAnsi" w:cstheme="minorHAnsi"/>
                <w:sz w:val="20"/>
                <w:szCs w:val="20"/>
              </w:rPr>
              <w:lastRenderedPageBreak/>
              <w:t>zestawem elementów, dostępnych dla różnych użytkowników.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Pobieranie danych do formularza elektronicznego z plików XML lub z lokalnej bazy danych wchodzącej w skład pakietu narzędzi biurowych.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pobierania danych z platformy do pracy grupowej.</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Przesłanie danych przy użyciu usługi Web (tzw. web service).</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Wypełnianie formularza elektronicznego i zapisywanie powstałego w ten sposób dokumentu w pliku w formacie XML.</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Podpis elektroniczny formularza elektronicznego i dokumentu powstałego z jego wypełnienia.</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Narzędzie do tworzenia drukowanych materiałów informacyjnych musi umożliwiać: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i edycję drukowanych materiałów informacyjnych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materiałów przy użyciu dostępnych z narzędziem szablonów: broszur, biuletynów, katalogów.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Edycję poszczególnych stron materiałów.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Podział treści na kolumny.</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Umieszczanie elementów graficznych.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wykorzystanie mechanizmu korespondencji seryjnej</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Płynne przesuwanie elementów po całej stronie publikacji.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Eksport publikacji do formatu PDF oraz TIFF.</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Wydruk publikacji.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przygotowywania materiałów do wydruku w standardzie CMYK.</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Narzędzie do tworzenia i pracy z lokalną bazą danych musi umożliwiać: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bazy danych przez zdefiniowanie:</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Tabel składających się z unikatowego klucza i pól różnych typów, w tym tekstowych i liczbowych.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Relacji pomiędzy tabelami</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Formularzy do wprowadzania i edycji danych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Raportów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Edycję danych i zapisywanie ich w lokalnie przechowywanej bazie danych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bazy danych przy użyciu zdefiniowanych szablonów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Połączenie z danymi zewnętrznymi, a w szczególności z innymi bazami danych zgodnymi z ODBC, plikami XML, arkuszem kalkulacyjnym.</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Narzędzie do zarządzania informacją prywatną (pocztą elektroniczną, kalendarzem, kontaktami i zadaniami) musi umożliwiać:</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Pobieranie i wysyłanie poczty elektronicznej z serwera pocztowego </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 xml:space="preserve">Filtrowanie niechcianej poczty </w:t>
            </w:r>
            <w:r w:rsidRPr="002D7C29">
              <w:rPr>
                <w:rFonts w:asciiTheme="minorHAnsi" w:hAnsiTheme="minorHAnsi" w:cstheme="minorHAnsi"/>
                <w:sz w:val="20"/>
                <w:szCs w:val="20"/>
              </w:rPr>
              <w:lastRenderedPageBreak/>
              <w:t>elektronicznej (SPAM) oraz określanie listy zablokowanych i bezpiecznych nadawców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katalogów, pozwalających katalogować pocztę elektroniczną</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Automatyczne grupowanie poczty o tym samym tytule</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Tworzenie reguł przenoszących automatycznie nową pocztę elektroniczną do określonych katalogów bazując na słowach zawartych w tytule, adresie nadawcy i odbiorcy</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Oflagowanie poczty elektronicznej z określeniem terminu przypomnienia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Zarządzanie kalendarzem</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Udostępnianie kalendarza innym użytkownikom</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Przeglądanie kalendarza innych użytkowników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Zapraszanie uczestników na spotkanie, co po ich akceptacji powoduje automatyczne wprowadzenie spotkania w ich kalendarzach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Zarządzanie listą zadań</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Zlecanie zadań innym użytkownikom</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Zarządzanie listą kontaktów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Udostępnianie listy kontaktów innym użytkownikom</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Przeglądanie listy kontaktów innych użytkowników</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przesyłania kontaktów innym użytkowników.</w:t>
            </w:r>
          </w:p>
          <w:p w:rsidR="008B1133" w:rsidRPr="002D7C29" w:rsidRDefault="008B1133" w:rsidP="002D7C29">
            <w:pPr>
              <w:pStyle w:val="Akapitzlist"/>
              <w:numPr>
                <w:ilvl w:val="0"/>
                <w:numId w:val="32"/>
              </w:numPr>
              <w:rPr>
                <w:rFonts w:asciiTheme="minorHAnsi" w:hAnsiTheme="minorHAnsi" w:cstheme="minorHAnsi"/>
                <w:sz w:val="20"/>
                <w:szCs w:val="20"/>
              </w:rPr>
            </w:pPr>
            <w:r w:rsidRPr="002D7C29">
              <w:rPr>
                <w:rFonts w:asciiTheme="minorHAnsi" w:hAnsiTheme="minorHAnsi" w:cstheme="minorHAnsi"/>
                <w:sz w:val="20"/>
                <w:szCs w:val="20"/>
              </w:rPr>
              <w:t>Narzędzie komunikacji wielokanałowej stanowiące interfejs do systemu wiadomości błyskawicznych (tekstowych), komunikacji głosowej, komunikacji video musi spełniać następujące wymagania: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Pełna polska wersja językowa interfejsu użytkownika.</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Prostota i intuicyjność obsługi, pozwalająca na pracę osobom nieposiadającym umiejętności technicznych.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obsługi tekstowych wiadomości błyskawicznych.</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komunikacji głosowej i video.</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Sygnalizowanie statusu dostępności innych użytkowników serwera komunikacji wielokanałowej.</w:t>
            </w:r>
          </w:p>
          <w:p w:rsidR="008B1133" w:rsidRPr="002D7C29"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lastRenderedPageBreak/>
              <w:t>Możliwość definiowania listy kontaktów lub dołączania jej z listy zawartej w usłudze katalogowej.</w:t>
            </w:r>
          </w:p>
          <w:p w:rsidR="004D1B10" w:rsidRPr="008B1133" w:rsidRDefault="008B1133" w:rsidP="002D7C29">
            <w:pPr>
              <w:pStyle w:val="Akapitzlist"/>
              <w:numPr>
                <w:ilvl w:val="1"/>
                <w:numId w:val="32"/>
              </w:numPr>
              <w:rPr>
                <w:rFonts w:asciiTheme="minorHAnsi" w:hAnsiTheme="minorHAnsi" w:cstheme="minorHAnsi"/>
                <w:sz w:val="20"/>
                <w:szCs w:val="20"/>
              </w:rPr>
            </w:pPr>
            <w:r w:rsidRPr="002D7C29">
              <w:rPr>
                <w:rFonts w:asciiTheme="minorHAnsi" w:hAnsiTheme="minorHAnsi" w:cstheme="minorHAnsi"/>
                <w:sz w:val="20"/>
                <w:szCs w:val="20"/>
              </w:rPr>
              <w:t>Możliwość wyświetlania szczegółowej informacji opisującej innych użytkowników oraz ich dostępność, pobieranej z usługi katalogowej i systemu kalendarzy serwera poczty elektronicznej.</w:t>
            </w:r>
          </w:p>
        </w:tc>
        <w:tc>
          <w:tcPr>
            <w:tcW w:w="2437" w:type="pct"/>
          </w:tcPr>
          <w:p w:rsidR="004D1B10" w:rsidRDefault="004D1B10" w:rsidP="00C80B12">
            <w:pPr>
              <w:jc w:val="both"/>
              <w:rPr>
                <w:rFonts w:ascii="Calibri" w:hAnsi="Calibri" w:cs="Calibri"/>
              </w:rPr>
            </w:pPr>
          </w:p>
        </w:tc>
      </w:tr>
    </w:tbl>
    <w:p w:rsidR="004D1B10" w:rsidRDefault="004D1B10">
      <w:pPr>
        <w:suppressAutoHyphens w:val="0"/>
        <w:spacing w:after="200" w:line="276" w:lineRule="auto"/>
        <w:rPr>
          <w:rFonts w:ascii="Calibri" w:hAnsi="Calibri" w:cs="Calibri"/>
          <w:b/>
          <w:bCs/>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8B1133" w:rsidRPr="00707C4D" w:rsidTr="00C80B12">
        <w:trPr>
          <w:jc w:val="center"/>
        </w:trPr>
        <w:tc>
          <w:tcPr>
            <w:tcW w:w="5000" w:type="pct"/>
            <w:gridSpan w:val="2"/>
            <w:shd w:val="clear" w:color="auto" w:fill="000000" w:themeFill="text1"/>
            <w:vAlign w:val="center"/>
          </w:tcPr>
          <w:p w:rsidR="008B1133" w:rsidRPr="00707C4D" w:rsidRDefault="002D7C29" w:rsidP="00C80B12">
            <w:pPr>
              <w:jc w:val="both"/>
              <w:rPr>
                <w:rFonts w:ascii="Calibri" w:hAnsi="Calibri" w:cs="Calibri"/>
                <w:b/>
                <w:bCs/>
                <w:sz w:val="32"/>
              </w:rPr>
            </w:pPr>
            <w:r w:rsidRPr="002D7C29">
              <w:rPr>
                <w:rFonts w:asciiTheme="minorHAnsi" w:hAnsiTheme="minorHAnsi"/>
                <w:b/>
                <w:sz w:val="32"/>
              </w:rPr>
              <w:t>Zintegrowane środowisko programistyczne</w:t>
            </w:r>
          </w:p>
        </w:tc>
      </w:tr>
      <w:tr w:rsidR="008B1133" w:rsidTr="00C80B12">
        <w:trPr>
          <w:jc w:val="center"/>
        </w:trPr>
        <w:tc>
          <w:tcPr>
            <w:tcW w:w="2563" w:type="pct"/>
            <w:vMerge w:val="restart"/>
            <w:vAlign w:val="center"/>
          </w:tcPr>
          <w:p w:rsidR="008B1133" w:rsidRDefault="008B1133" w:rsidP="00C80B12">
            <w:pPr>
              <w:rPr>
                <w:rFonts w:ascii="Calibri" w:hAnsi="Calibri" w:cs="Calibri"/>
                <w:b/>
                <w:bCs/>
              </w:rPr>
            </w:pPr>
            <w:r>
              <w:rPr>
                <w:rFonts w:ascii="Calibri" w:hAnsi="Calibri" w:cs="Calibri"/>
                <w:b/>
                <w:bCs/>
              </w:rPr>
              <w:t>Minimalne, wymagane parametry (opis Zamawiającego).</w:t>
            </w:r>
          </w:p>
        </w:tc>
        <w:tc>
          <w:tcPr>
            <w:tcW w:w="2437" w:type="pct"/>
          </w:tcPr>
          <w:p w:rsidR="008B1133" w:rsidRDefault="008B1133" w:rsidP="00C80B12">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8B1133" w:rsidTr="00C80B12">
        <w:trPr>
          <w:jc w:val="center"/>
        </w:trPr>
        <w:tc>
          <w:tcPr>
            <w:tcW w:w="2563" w:type="pct"/>
            <w:vMerge/>
            <w:vAlign w:val="center"/>
          </w:tcPr>
          <w:p w:rsidR="008B1133" w:rsidRDefault="008B1133" w:rsidP="00C80B12">
            <w:pPr>
              <w:rPr>
                <w:rFonts w:ascii="Calibri" w:hAnsi="Calibri" w:cs="Calibri"/>
                <w:b/>
                <w:bCs/>
              </w:rPr>
            </w:pPr>
          </w:p>
        </w:tc>
        <w:tc>
          <w:tcPr>
            <w:tcW w:w="2437" w:type="pct"/>
          </w:tcPr>
          <w:p w:rsidR="008B1133" w:rsidRDefault="008B1133" w:rsidP="00C80B12">
            <w:pPr>
              <w:rPr>
                <w:rFonts w:ascii="Calibri" w:hAnsi="Calibri" w:cs="Calibri"/>
                <w:b/>
                <w:bCs/>
              </w:rPr>
            </w:pPr>
            <w:r>
              <w:rPr>
                <w:rFonts w:ascii="Calibri" w:hAnsi="Calibri" w:cs="Calibri"/>
                <w:b/>
                <w:bCs/>
              </w:rPr>
              <w:t>PRODUCENT:</w:t>
            </w:r>
          </w:p>
          <w:p w:rsidR="008B1133" w:rsidRDefault="008B1133" w:rsidP="00C80B12">
            <w:pPr>
              <w:jc w:val="both"/>
              <w:rPr>
                <w:rFonts w:ascii="Calibri" w:hAnsi="Calibri" w:cs="Calibri"/>
                <w:b/>
                <w:bCs/>
              </w:rPr>
            </w:pPr>
            <w:r>
              <w:rPr>
                <w:rFonts w:ascii="Calibri" w:hAnsi="Calibri" w:cs="Calibri"/>
                <w:b/>
                <w:bCs/>
              </w:rPr>
              <w:t>MODEL:</w:t>
            </w:r>
          </w:p>
        </w:tc>
      </w:tr>
      <w:tr w:rsidR="008B1133" w:rsidTr="00C80B12">
        <w:trPr>
          <w:jc w:val="center"/>
        </w:trPr>
        <w:tc>
          <w:tcPr>
            <w:tcW w:w="2563" w:type="pct"/>
            <w:vAlign w:val="center"/>
          </w:tcPr>
          <w:p w:rsidR="002D7C29" w:rsidRPr="003748FD" w:rsidRDefault="002D7C29" w:rsidP="002D7C29">
            <w:pPr>
              <w:jc w:val="both"/>
              <w:rPr>
                <w:rFonts w:asciiTheme="minorHAnsi" w:hAnsiTheme="minorHAnsi" w:cstheme="minorHAnsi"/>
              </w:rPr>
            </w:pPr>
            <w:r w:rsidRPr="003748FD">
              <w:rPr>
                <w:rFonts w:asciiTheme="minorHAnsi" w:hAnsiTheme="minorHAnsi" w:cstheme="minorHAnsi"/>
              </w:rPr>
              <w:t>Zintegrowane środowisko programistyczne architektury systemu ma wspomagać projektowanie i walidację systemów rozproszonych. Oprogramowanie ma dać architektom rozwiązań, menedżerom eksploatacji i programistom możliwość graficznego projektowania rozwiązań zorientowanych na usługi oraz przedwdrożeniowego walidowania tych rozwiązań w środowiskach eksploatacyjnych. Dzięki temu produktowi możliwe będzie:</w:t>
            </w:r>
          </w:p>
          <w:p w:rsidR="002D7C29" w:rsidRPr="003748FD" w:rsidRDefault="002D7C29" w:rsidP="002D7C29">
            <w:pPr>
              <w:jc w:val="both"/>
              <w:rPr>
                <w:rFonts w:asciiTheme="minorHAnsi" w:hAnsiTheme="minorHAnsi" w:cstheme="minorHAnsi"/>
              </w:rPr>
            </w:pPr>
            <w:r w:rsidRPr="003748FD">
              <w:rPr>
                <w:rFonts w:asciiTheme="minorHAnsi" w:hAnsiTheme="minorHAnsi" w:cstheme="minorHAnsi"/>
              </w:rPr>
              <w:t>•</w:t>
            </w:r>
            <w:r w:rsidRPr="003748FD">
              <w:rPr>
                <w:rFonts w:asciiTheme="minorHAnsi" w:hAnsiTheme="minorHAnsi" w:cstheme="minorHAnsi"/>
              </w:rPr>
              <w:tab/>
              <w:t xml:space="preserve">projektowanie systemów „od ogółu do szczegółu” — projektowanie architektury przed wybraniem technologii, </w:t>
            </w:r>
          </w:p>
          <w:p w:rsidR="002D7C29" w:rsidRPr="003748FD" w:rsidRDefault="002D7C29" w:rsidP="002D7C29">
            <w:pPr>
              <w:jc w:val="both"/>
              <w:rPr>
                <w:rFonts w:asciiTheme="minorHAnsi" w:hAnsiTheme="minorHAnsi" w:cstheme="minorHAnsi"/>
              </w:rPr>
            </w:pPr>
            <w:r w:rsidRPr="003748FD">
              <w:rPr>
                <w:rFonts w:asciiTheme="minorHAnsi" w:hAnsiTheme="minorHAnsi" w:cstheme="minorHAnsi"/>
              </w:rPr>
              <w:t>•</w:t>
            </w:r>
            <w:r w:rsidRPr="003748FD">
              <w:rPr>
                <w:rFonts w:asciiTheme="minorHAnsi" w:hAnsiTheme="minorHAnsi" w:cstheme="minorHAnsi"/>
              </w:rPr>
              <w:tab/>
              <w:t xml:space="preserve">sprawdzenie zgodności z WSDL (Web Services Description Language) — automatyczne uaktualnianie usług sieciowych tak, by były zgodne z kontraktem WSDL, </w:t>
            </w:r>
          </w:p>
          <w:p w:rsidR="002D7C29" w:rsidRPr="003748FD" w:rsidRDefault="002D7C29" w:rsidP="002D7C29">
            <w:pPr>
              <w:jc w:val="both"/>
              <w:rPr>
                <w:rFonts w:asciiTheme="minorHAnsi" w:hAnsiTheme="minorHAnsi" w:cstheme="minorHAnsi"/>
              </w:rPr>
            </w:pPr>
            <w:r w:rsidRPr="003748FD">
              <w:rPr>
                <w:rFonts w:asciiTheme="minorHAnsi" w:hAnsiTheme="minorHAnsi" w:cstheme="minorHAnsi"/>
              </w:rPr>
              <w:t>•</w:t>
            </w:r>
            <w:r w:rsidRPr="003748FD">
              <w:rPr>
                <w:rFonts w:asciiTheme="minorHAnsi" w:hAnsiTheme="minorHAnsi" w:cstheme="minorHAnsi"/>
              </w:rPr>
              <w:tab/>
              <w:t xml:space="preserve">projektowanie aplikacji internetowych — generowanie i prowadzenie projektów aplikacji internetowych z użyciem kreatorów graficznych w taki sam sposób, w jaki tworzone są witryny internetowe, </w:t>
            </w:r>
          </w:p>
          <w:p w:rsidR="002D7C29" w:rsidRPr="003748FD" w:rsidRDefault="002D7C29" w:rsidP="002D7C29">
            <w:pPr>
              <w:jc w:val="both"/>
              <w:rPr>
                <w:rFonts w:asciiTheme="minorHAnsi" w:hAnsiTheme="minorHAnsi" w:cstheme="minorHAnsi"/>
              </w:rPr>
            </w:pPr>
            <w:r w:rsidRPr="003748FD">
              <w:rPr>
                <w:rFonts w:asciiTheme="minorHAnsi" w:hAnsiTheme="minorHAnsi" w:cstheme="minorHAnsi"/>
              </w:rPr>
              <w:t>•</w:t>
            </w:r>
            <w:r w:rsidRPr="003748FD">
              <w:rPr>
                <w:rFonts w:asciiTheme="minorHAnsi" w:hAnsiTheme="minorHAnsi" w:cstheme="minorHAnsi"/>
              </w:rPr>
              <w:tab/>
              <w:t>tworzenia ról architektury — wprowadzanie do projektu elementów pełniących określone predefiniowane role w architekturze.</w:t>
            </w:r>
          </w:p>
          <w:p w:rsidR="002D7C29" w:rsidRPr="002D7C29" w:rsidRDefault="002D7C29" w:rsidP="002D7C29">
            <w:pPr>
              <w:jc w:val="both"/>
              <w:rPr>
                <w:rFonts w:asciiTheme="minorHAnsi" w:hAnsiTheme="minorHAnsi" w:cstheme="minorHAnsi"/>
              </w:rPr>
            </w:pPr>
            <w:r w:rsidRPr="003748FD">
              <w:rPr>
                <w:rFonts w:asciiTheme="minorHAnsi" w:hAnsiTheme="minorHAnsi" w:cstheme="minorHAnsi"/>
              </w:rPr>
              <w:t>•</w:t>
            </w:r>
            <w:r w:rsidRPr="003748FD">
              <w:rPr>
                <w:rFonts w:asciiTheme="minorHAnsi" w:hAnsiTheme="minorHAnsi" w:cstheme="minorHAnsi"/>
              </w:rPr>
              <w:tab/>
              <w:t>Przygotowanie kreatora wdrażania do walidacji projektu aplikacji pod względem docelowego centrum prz</w:t>
            </w:r>
            <w:r w:rsidRPr="002D7C29">
              <w:rPr>
                <w:rFonts w:asciiTheme="minorHAnsi" w:hAnsiTheme="minorHAnsi" w:cstheme="minorHAnsi"/>
              </w:rPr>
              <w:t xml:space="preserve">etwarzania danych i identyfikacji problemów przed rozpoczęciem wdrożenia, </w:t>
            </w:r>
          </w:p>
          <w:p w:rsidR="008B1133" w:rsidRDefault="002D7C29" w:rsidP="002D7C29">
            <w:pPr>
              <w:jc w:val="both"/>
              <w:rPr>
                <w:rFonts w:asciiTheme="minorHAnsi" w:hAnsiTheme="minorHAnsi" w:cstheme="minorHAnsi"/>
              </w:rPr>
            </w:pPr>
            <w:r w:rsidRPr="002D7C29">
              <w:rPr>
                <w:rFonts w:asciiTheme="minorHAnsi" w:hAnsiTheme="minorHAnsi" w:cstheme="minorHAnsi"/>
              </w:rPr>
              <w:t>•</w:t>
            </w:r>
            <w:r w:rsidRPr="002D7C29">
              <w:rPr>
                <w:rFonts w:asciiTheme="minorHAnsi" w:hAnsiTheme="minorHAnsi" w:cstheme="minorHAnsi"/>
              </w:rPr>
              <w:tab/>
              <w:t xml:space="preserve">Przygotowanie logicznych centrów przetwarzania danych do wizualizacji logicznej struktury centrów przetwarzania danych, określania zasad </w:t>
            </w:r>
          </w:p>
          <w:p w:rsidR="00535B85" w:rsidRDefault="00535B85" w:rsidP="002D7C29">
            <w:pPr>
              <w:jc w:val="both"/>
              <w:rPr>
                <w:rFonts w:asciiTheme="minorHAnsi" w:hAnsiTheme="minorHAnsi" w:cstheme="minorHAnsi"/>
              </w:rPr>
            </w:pPr>
          </w:p>
          <w:p w:rsidR="00681B91" w:rsidRDefault="00535B85" w:rsidP="00681B91">
            <w:pPr>
              <w:spacing w:line="360" w:lineRule="auto"/>
              <w:jc w:val="both"/>
              <w:rPr>
                <w:rFonts w:asciiTheme="minorHAnsi" w:hAnsiTheme="minorHAnsi" w:cstheme="minorHAnsi"/>
              </w:rPr>
            </w:pPr>
            <w:r w:rsidRPr="00535B85">
              <w:rPr>
                <w:rFonts w:asciiTheme="minorHAnsi" w:hAnsiTheme="minorHAnsi" w:cstheme="minorHAnsi"/>
              </w:rPr>
              <w:t>Zintegrowane środowisko programistyczne powinno:</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 xml:space="preserve">Umożliwiać tworzenie aplikacji dla Windows, aplikacji internetowych, aplikacji opartych na Microsoft Office system, platformie .NET Framework, SQL Server i Windows Mobile za pomocą zintegrowanych kreatorów obsługiwanych metodą przeciągnij i upuść, </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 xml:space="preserve">Umożliwiać zintegrowaną obsługę języków Visual Basic, Visual C# i Visual C++ , która pozwala na stosowanie różnych stylów programowania, </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 xml:space="preserve">Obsługiwać funkcje edytora, takie jak zmień i kontynuuj, które upraszczają cykl projektowania, tworzenia kodu i debugowania aplikacji,  </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 xml:space="preserve">Obsługiwać wdrażanie aplikacji klienckich z wykorzystaniem ClickOnce, dzięki której programiści i </w:t>
            </w:r>
            <w:r w:rsidRPr="00791058">
              <w:rPr>
                <w:rFonts w:asciiTheme="minorHAnsi" w:hAnsiTheme="minorHAnsi" w:cstheme="minorHAnsi"/>
                <w:sz w:val="20"/>
                <w:szCs w:val="20"/>
              </w:rPr>
              <w:lastRenderedPageBreak/>
              <w:t xml:space="preserve">specjaliści IT mogą wdrażać aplikacje i wymagane przez nie komponenty w sposób gwarantujący stałą aktualność aplikacji, </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 xml:space="preserve">Obsługiwać tworzenie aplikacji opartych na .NET Framework, pozwalające na skrócenie czasu opracowywania aplikacji ze względu na mniejszą ilość niezbędnego kodu infrastrukturalnego i podniesienie bezpieczeństwa aplikacji, </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Wykorzystywać ASP.NET do przyspieszenia tworzenia interaktywnych, atrakcyjnych aplikacji internetowych oraz usług sieciowych. Strony wzorcowe (master pages) umożliwiają utworzenie spójnego wyglądu witryny i zarządzanie wyglądem wielu stron z jednego miejsca</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iCs/>
                <w:sz w:val="20"/>
                <w:szCs w:val="20"/>
              </w:rPr>
              <w:t>Umożliwiać dokonywanie aktualizacji i poprawek systemu przez Internet</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bCs/>
                <w:sz w:val="20"/>
                <w:szCs w:val="20"/>
              </w:rPr>
              <w:t>Umożliwiać pobieranie darmowych</w:t>
            </w:r>
            <w:r w:rsidRPr="00791058">
              <w:rPr>
                <w:rFonts w:asciiTheme="minorHAnsi" w:hAnsiTheme="minorHAnsi" w:cstheme="minorHAnsi"/>
                <w:sz w:val="20"/>
                <w:szCs w:val="20"/>
              </w:rPr>
              <w:t xml:space="preserve"> aktualizacji w ramach wersji systemu operacyjnego przez Internet (niezbędne aktualizacje, poprawki, biuletyny bezpieczeństwa muszą być dostarczane bezpłatnie) – wymagane podanie nazwy strony www</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iCs/>
                <w:sz w:val="20"/>
                <w:szCs w:val="20"/>
              </w:rPr>
              <w:t>Posiadać graficzny interfejs użytkownika</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iCs/>
                <w:sz w:val="20"/>
                <w:szCs w:val="20"/>
              </w:rPr>
              <w:t>Posiadać zintegrowane graficzne narzędzie do projektowania interfejsu użytkownika</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Posiadać zintegrowane funkcjonalności umożliwiające współdzielenie zadań i zarządzanie projektem</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Posiadać zintegrowane narzędzia do automatyzacji i nagrywania testów webowych</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Umożliwiać generowanie i uruchamianie testów obciążeniowych</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Posiadać narzędzia do refaktoringu bazy danych</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 xml:space="preserve">Posiadać narzędzia do kontroli jakości kodu </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Umożliwiać monitorowanie wskaźników wydajności serwera podczas testów obciążeniowych</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iCs/>
                <w:sz w:val="20"/>
                <w:szCs w:val="20"/>
              </w:rPr>
              <w:t>Posiadać zorganizowany system szkoleń i materiały edukacyjne w języku polskim</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iCs/>
                <w:sz w:val="20"/>
                <w:szCs w:val="20"/>
              </w:rPr>
              <w:t>Umożliwiać dokonywanie zmian kodu podczas sesji debugowania na platformie x86</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iCs/>
                <w:sz w:val="20"/>
                <w:szCs w:val="20"/>
              </w:rPr>
              <w:t>Zawierać szablony projektowe dostosowane do MSF Agile i MSF CMMI</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iCs/>
                <w:sz w:val="20"/>
                <w:szCs w:val="20"/>
              </w:rPr>
              <w:t>Umożliwiać bezpieczną pracę zdalną i lokalną z repozytorium kodu źródłowego</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Wspierać z zintegrowanym środowisku pracę z zadaniami, zapewniać mechanizmy powiązania zadań z kodem oddawanym przez programistów</w:t>
            </w:r>
          </w:p>
          <w:p w:rsidR="00535B85" w:rsidRPr="00791058" w:rsidRDefault="00535B85" w:rsidP="00535B85">
            <w:pPr>
              <w:pStyle w:val="Nagwek3"/>
              <w:keepNext w:val="0"/>
              <w:keepLines w:val="0"/>
              <w:numPr>
                <w:ilvl w:val="0"/>
                <w:numId w:val="33"/>
              </w:numPr>
              <w:suppressAutoHyphens w:val="0"/>
              <w:spacing w:before="0" w:after="60"/>
              <w:ind w:left="426" w:hanging="284"/>
              <w:jc w:val="both"/>
              <w:rPr>
                <w:rFonts w:asciiTheme="minorHAnsi" w:hAnsiTheme="minorHAnsi" w:cstheme="minorHAnsi"/>
                <w:sz w:val="20"/>
                <w:szCs w:val="20"/>
              </w:rPr>
            </w:pPr>
            <w:r w:rsidRPr="00791058">
              <w:rPr>
                <w:rFonts w:asciiTheme="minorHAnsi" w:hAnsiTheme="minorHAnsi" w:cstheme="minorHAnsi"/>
                <w:sz w:val="20"/>
                <w:szCs w:val="20"/>
              </w:rPr>
              <w:t>Zapewniać mechanizmy automatycznej kompilacji rozwiązań .Net oraz automatycznie uruchamiać testy jednostkowe i generować raporty pokazujące listę błędów</w:t>
            </w:r>
          </w:p>
          <w:p w:rsidR="00535B85" w:rsidRPr="0051746D" w:rsidRDefault="00535B85" w:rsidP="002D7C29">
            <w:pPr>
              <w:jc w:val="both"/>
              <w:rPr>
                <w:rFonts w:asciiTheme="minorHAnsi" w:hAnsiTheme="minorHAnsi" w:cstheme="minorHAnsi"/>
              </w:rPr>
            </w:pPr>
          </w:p>
          <w:p w:rsidR="008B1133" w:rsidRPr="002D7C29" w:rsidRDefault="008B1133" w:rsidP="002D7C29">
            <w:pPr>
              <w:spacing w:line="360" w:lineRule="auto"/>
              <w:rPr>
                <w:rFonts w:asciiTheme="minorHAnsi" w:hAnsiTheme="minorHAnsi" w:cstheme="minorHAnsi"/>
              </w:rPr>
            </w:pPr>
          </w:p>
        </w:tc>
        <w:tc>
          <w:tcPr>
            <w:tcW w:w="2437" w:type="pct"/>
          </w:tcPr>
          <w:p w:rsidR="008B1133" w:rsidRDefault="008B1133" w:rsidP="00C80B12">
            <w:pPr>
              <w:jc w:val="both"/>
              <w:rPr>
                <w:rFonts w:ascii="Calibri" w:hAnsi="Calibri" w:cs="Calibri"/>
              </w:rPr>
            </w:pPr>
          </w:p>
        </w:tc>
      </w:tr>
    </w:tbl>
    <w:p w:rsidR="008B1133" w:rsidRDefault="008B1133">
      <w:pPr>
        <w:suppressAutoHyphens w:val="0"/>
        <w:spacing w:after="200" w:line="276" w:lineRule="auto"/>
        <w:rPr>
          <w:rFonts w:ascii="Calibri" w:hAnsi="Calibri" w:cs="Calibri"/>
          <w:b/>
          <w:bCs/>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560F7E" w:rsidRPr="00707C4D" w:rsidTr="00C80B12">
        <w:trPr>
          <w:jc w:val="center"/>
        </w:trPr>
        <w:tc>
          <w:tcPr>
            <w:tcW w:w="5000" w:type="pct"/>
            <w:gridSpan w:val="2"/>
            <w:shd w:val="clear" w:color="auto" w:fill="000000" w:themeFill="text1"/>
            <w:vAlign w:val="center"/>
          </w:tcPr>
          <w:p w:rsidR="00560F7E" w:rsidRPr="00707C4D" w:rsidRDefault="00560F7E" w:rsidP="00ED21A4">
            <w:pPr>
              <w:jc w:val="both"/>
              <w:rPr>
                <w:rFonts w:ascii="Calibri" w:hAnsi="Calibri" w:cs="Calibri"/>
                <w:b/>
                <w:bCs/>
                <w:sz w:val="32"/>
              </w:rPr>
            </w:pPr>
            <w:r w:rsidRPr="00560F7E">
              <w:rPr>
                <w:rFonts w:asciiTheme="minorHAnsi" w:hAnsiTheme="minorHAnsi"/>
                <w:b/>
                <w:sz w:val="32"/>
              </w:rPr>
              <w:t xml:space="preserve">Licencja dostępowa do </w:t>
            </w:r>
            <w:r w:rsidR="00ED21A4">
              <w:rPr>
                <w:rFonts w:asciiTheme="minorHAnsi" w:hAnsiTheme="minorHAnsi"/>
                <w:b/>
                <w:sz w:val="32"/>
              </w:rPr>
              <w:t>s</w:t>
            </w:r>
            <w:r w:rsidRPr="00560F7E">
              <w:rPr>
                <w:rFonts w:asciiTheme="minorHAnsi" w:hAnsiTheme="minorHAnsi"/>
                <w:b/>
                <w:sz w:val="32"/>
              </w:rPr>
              <w:t>erwerowego systemu operacyjnego</w:t>
            </w:r>
          </w:p>
        </w:tc>
      </w:tr>
      <w:tr w:rsidR="00560F7E" w:rsidTr="00C80B12">
        <w:trPr>
          <w:jc w:val="center"/>
        </w:trPr>
        <w:tc>
          <w:tcPr>
            <w:tcW w:w="2563" w:type="pct"/>
            <w:vMerge w:val="restart"/>
            <w:vAlign w:val="center"/>
          </w:tcPr>
          <w:p w:rsidR="00560F7E" w:rsidRDefault="00560F7E" w:rsidP="00C80B12">
            <w:pPr>
              <w:rPr>
                <w:rFonts w:ascii="Calibri" w:hAnsi="Calibri" w:cs="Calibri"/>
                <w:b/>
                <w:bCs/>
              </w:rPr>
            </w:pPr>
            <w:r>
              <w:rPr>
                <w:rFonts w:ascii="Calibri" w:hAnsi="Calibri" w:cs="Calibri"/>
                <w:b/>
                <w:bCs/>
              </w:rPr>
              <w:t>Minimalne, wymagane parametry (opis Zamawiającego).</w:t>
            </w:r>
          </w:p>
        </w:tc>
        <w:tc>
          <w:tcPr>
            <w:tcW w:w="2437" w:type="pct"/>
          </w:tcPr>
          <w:p w:rsidR="00560F7E" w:rsidRDefault="00560F7E" w:rsidP="00C80B12">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560F7E" w:rsidTr="00C80B12">
        <w:trPr>
          <w:jc w:val="center"/>
        </w:trPr>
        <w:tc>
          <w:tcPr>
            <w:tcW w:w="2563" w:type="pct"/>
            <w:vMerge/>
            <w:vAlign w:val="center"/>
          </w:tcPr>
          <w:p w:rsidR="00560F7E" w:rsidRDefault="00560F7E" w:rsidP="00C80B12">
            <w:pPr>
              <w:rPr>
                <w:rFonts w:ascii="Calibri" w:hAnsi="Calibri" w:cs="Calibri"/>
                <w:b/>
                <w:bCs/>
              </w:rPr>
            </w:pPr>
          </w:p>
        </w:tc>
        <w:tc>
          <w:tcPr>
            <w:tcW w:w="2437" w:type="pct"/>
          </w:tcPr>
          <w:p w:rsidR="00560F7E" w:rsidRDefault="00560F7E" w:rsidP="00C80B12">
            <w:pPr>
              <w:rPr>
                <w:rFonts w:ascii="Calibri" w:hAnsi="Calibri" w:cs="Calibri"/>
                <w:b/>
                <w:bCs/>
              </w:rPr>
            </w:pPr>
            <w:r>
              <w:rPr>
                <w:rFonts w:ascii="Calibri" w:hAnsi="Calibri" w:cs="Calibri"/>
                <w:b/>
                <w:bCs/>
              </w:rPr>
              <w:t>PRODUCENT:</w:t>
            </w:r>
          </w:p>
          <w:p w:rsidR="00560F7E" w:rsidRDefault="00560F7E" w:rsidP="00C80B12">
            <w:pPr>
              <w:jc w:val="both"/>
              <w:rPr>
                <w:rFonts w:ascii="Calibri" w:hAnsi="Calibri" w:cs="Calibri"/>
                <w:b/>
                <w:bCs/>
              </w:rPr>
            </w:pPr>
            <w:r>
              <w:rPr>
                <w:rFonts w:ascii="Calibri" w:hAnsi="Calibri" w:cs="Calibri"/>
                <w:b/>
                <w:bCs/>
              </w:rPr>
              <w:t>MODEL:</w:t>
            </w:r>
          </w:p>
        </w:tc>
      </w:tr>
      <w:tr w:rsidR="00560F7E" w:rsidRPr="00202357" w:rsidTr="00C80B12">
        <w:trPr>
          <w:jc w:val="center"/>
        </w:trPr>
        <w:tc>
          <w:tcPr>
            <w:tcW w:w="2563" w:type="pct"/>
            <w:vAlign w:val="center"/>
          </w:tcPr>
          <w:p w:rsidR="00560F7E" w:rsidRPr="00202357" w:rsidRDefault="00202357" w:rsidP="00560F7E">
            <w:pPr>
              <w:spacing w:line="276" w:lineRule="auto"/>
              <w:rPr>
                <w:rFonts w:asciiTheme="minorHAnsi" w:hAnsiTheme="minorHAnsi"/>
              </w:rPr>
            </w:pPr>
            <w:r w:rsidRPr="00202357">
              <w:rPr>
                <w:rFonts w:asciiTheme="minorHAnsi" w:hAnsiTheme="minorHAnsi"/>
              </w:rPr>
              <w:t>Licencja powinna umożliwiać bezproblemową pracę urządzenia z serwerowym systemem operacyjnym wyspecyfikowanym w tabeli „Serwerowy System operacyjny”</w:t>
            </w:r>
          </w:p>
        </w:tc>
        <w:tc>
          <w:tcPr>
            <w:tcW w:w="2437" w:type="pct"/>
          </w:tcPr>
          <w:p w:rsidR="00560F7E" w:rsidRPr="00202357" w:rsidRDefault="00560F7E" w:rsidP="00C80B12">
            <w:pPr>
              <w:jc w:val="both"/>
              <w:rPr>
                <w:rFonts w:asciiTheme="minorHAnsi" w:hAnsiTheme="minorHAnsi" w:cs="Calibri"/>
              </w:rPr>
            </w:pPr>
          </w:p>
        </w:tc>
      </w:tr>
    </w:tbl>
    <w:p w:rsidR="00560F7E" w:rsidRDefault="00560F7E">
      <w:pPr>
        <w:suppressAutoHyphens w:val="0"/>
        <w:spacing w:after="200" w:line="276" w:lineRule="auto"/>
        <w:rPr>
          <w:rFonts w:ascii="Calibri" w:hAnsi="Calibri" w:cs="Calibri"/>
          <w:b/>
          <w:bCs/>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560F7E" w:rsidRPr="00707C4D" w:rsidTr="00C80B12">
        <w:trPr>
          <w:jc w:val="center"/>
        </w:trPr>
        <w:tc>
          <w:tcPr>
            <w:tcW w:w="5000" w:type="pct"/>
            <w:gridSpan w:val="2"/>
            <w:shd w:val="clear" w:color="auto" w:fill="000000" w:themeFill="text1"/>
            <w:vAlign w:val="center"/>
          </w:tcPr>
          <w:p w:rsidR="00560F7E" w:rsidRPr="00707C4D" w:rsidRDefault="00560F7E" w:rsidP="00C80B12">
            <w:pPr>
              <w:jc w:val="both"/>
              <w:rPr>
                <w:rFonts w:ascii="Calibri" w:hAnsi="Calibri" w:cs="Calibri"/>
                <w:b/>
                <w:bCs/>
                <w:sz w:val="32"/>
              </w:rPr>
            </w:pPr>
            <w:r w:rsidRPr="00560F7E">
              <w:rPr>
                <w:rFonts w:asciiTheme="minorHAnsi" w:hAnsiTheme="minorHAnsi"/>
                <w:b/>
                <w:sz w:val="32"/>
              </w:rPr>
              <w:t>Licencja dostępowa do relacyjnej bazy danych</w:t>
            </w:r>
          </w:p>
        </w:tc>
      </w:tr>
      <w:tr w:rsidR="00560F7E" w:rsidTr="00C80B12">
        <w:trPr>
          <w:jc w:val="center"/>
        </w:trPr>
        <w:tc>
          <w:tcPr>
            <w:tcW w:w="2563" w:type="pct"/>
            <w:vMerge w:val="restart"/>
            <w:vAlign w:val="center"/>
          </w:tcPr>
          <w:p w:rsidR="00560F7E" w:rsidRDefault="00560F7E" w:rsidP="00C80B12">
            <w:pPr>
              <w:rPr>
                <w:rFonts w:ascii="Calibri" w:hAnsi="Calibri" w:cs="Calibri"/>
                <w:b/>
                <w:bCs/>
              </w:rPr>
            </w:pPr>
            <w:r>
              <w:rPr>
                <w:rFonts w:ascii="Calibri" w:hAnsi="Calibri" w:cs="Calibri"/>
                <w:b/>
                <w:bCs/>
              </w:rPr>
              <w:t>Minimalne, wymagane parametry (opis Zamawiającego).</w:t>
            </w:r>
          </w:p>
        </w:tc>
        <w:tc>
          <w:tcPr>
            <w:tcW w:w="2437" w:type="pct"/>
          </w:tcPr>
          <w:p w:rsidR="00560F7E" w:rsidRDefault="00560F7E" w:rsidP="00C80B12">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560F7E" w:rsidTr="00C80B12">
        <w:trPr>
          <w:jc w:val="center"/>
        </w:trPr>
        <w:tc>
          <w:tcPr>
            <w:tcW w:w="2563" w:type="pct"/>
            <w:vMerge/>
            <w:vAlign w:val="center"/>
          </w:tcPr>
          <w:p w:rsidR="00560F7E" w:rsidRDefault="00560F7E" w:rsidP="00C80B12">
            <w:pPr>
              <w:rPr>
                <w:rFonts w:ascii="Calibri" w:hAnsi="Calibri" w:cs="Calibri"/>
                <w:b/>
                <w:bCs/>
              </w:rPr>
            </w:pPr>
          </w:p>
        </w:tc>
        <w:tc>
          <w:tcPr>
            <w:tcW w:w="2437" w:type="pct"/>
          </w:tcPr>
          <w:p w:rsidR="00560F7E" w:rsidRDefault="00560F7E" w:rsidP="00C80B12">
            <w:pPr>
              <w:rPr>
                <w:rFonts w:ascii="Calibri" w:hAnsi="Calibri" w:cs="Calibri"/>
                <w:b/>
                <w:bCs/>
              </w:rPr>
            </w:pPr>
            <w:r>
              <w:rPr>
                <w:rFonts w:ascii="Calibri" w:hAnsi="Calibri" w:cs="Calibri"/>
                <w:b/>
                <w:bCs/>
              </w:rPr>
              <w:t>PRODUCENT:</w:t>
            </w:r>
          </w:p>
          <w:p w:rsidR="00560F7E" w:rsidRDefault="00560F7E" w:rsidP="00C80B12">
            <w:pPr>
              <w:jc w:val="both"/>
              <w:rPr>
                <w:rFonts w:ascii="Calibri" w:hAnsi="Calibri" w:cs="Calibri"/>
                <w:b/>
                <w:bCs/>
              </w:rPr>
            </w:pPr>
            <w:r>
              <w:rPr>
                <w:rFonts w:ascii="Calibri" w:hAnsi="Calibri" w:cs="Calibri"/>
                <w:b/>
                <w:bCs/>
              </w:rPr>
              <w:t>MODEL:</w:t>
            </w:r>
          </w:p>
        </w:tc>
      </w:tr>
      <w:tr w:rsidR="00560F7E" w:rsidTr="00C80B12">
        <w:trPr>
          <w:jc w:val="center"/>
        </w:trPr>
        <w:tc>
          <w:tcPr>
            <w:tcW w:w="2563" w:type="pct"/>
            <w:vAlign w:val="center"/>
          </w:tcPr>
          <w:p w:rsidR="00560F7E" w:rsidRPr="00560F7E" w:rsidRDefault="00202357" w:rsidP="00C80B12">
            <w:pPr>
              <w:spacing w:line="276" w:lineRule="auto"/>
            </w:pPr>
            <w:r w:rsidRPr="00202357">
              <w:rPr>
                <w:rFonts w:asciiTheme="minorHAnsi" w:hAnsiTheme="minorHAnsi"/>
              </w:rPr>
              <w:t xml:space="preserve">Licencja powinna umożliwiać bezproblemową pracę urządzenia z </w:t>
            </w:r>
            <w:r>
              <w:rPr>
                <w:rFonts w:asciiTheme="minorHAnsi" w:hAnsiTheme="minorHAnsi"/>
              </w:rPr>
              <w:t>relacyjną</w:t>
            </w:r>
            <w:r w:rsidRPr="00202357">
              <w:rPr>
                <w:rFonts w:asciiTheme="minorHAnsi" w:hAnsiTheme="minorHAnsi"/>
              </w:rPr>
              <w:t xml:space="preserve"> bazy danych</w:t>
            </w:r>
            <w:r>
              <w:rPr>
                <w:rFonts w:asciiTheme="minorHAnsi" w:hAnsiTheme="minorHAnsi"/>
              </w:rPr>
              <w:t xml:space="preserve"> </w:t>
            </w:r>
            <w:r w:rsidRPr="00202357">
              <w:rPr>
                <w:rFonts w:asciiTheme="minorHAnsi" w:hAnsiTheme="minorHAnsi"/>
              </w:rPr>
              <w:t>wyspecyfikowanym w tabeli „</w:t>
            </w:r>
            <w:r>
              <w:rPr>
                <w:rFonts w:asciiTheme="minorHAnsi" w:hAnsiTheme="minorHAnsi"/>
              </w:rPr>
              <w:t>Relacyjna baza danych</w:t>
            </w:r>
            <w:r w:rsidRPr="00202357">
              <w:rPr>
                <w:rFonts w:asciiTheme="minorHAnsi" w:hAnsiTheme="minorHAnsi"/>
              </w:rPr>
              <w:t>”</w:t>
            </w:r>
          </w:p>
        </w:tc>
        <w:tc>
          <w:tcPr>
            <w:tcW w:w="2437" w:type="pct"/>
          </w:tcPr>
          <w:p w:rsidR="00560F7E" w:rsidRDefault="00560F7E" w:rsidP="00C80B12">
            <w:pPr>
              <w:jc w:val="both"/>
              <w:rPr>
                <w:rFonts w:ascii="Calibri" w:hAnsi="Calibri" w:cs="Calibri"/>
              </w:rPr>
            </w:pPr>
          </w:p>
        </w:tc>
      </w:tr>
    </w:tbl>
    <w:p w:rsidR="00560F7E" w:rsidRDefault="00560F7E">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3548EE" w:rsidRDefault="003548EE" w:rsidP="003548EE">
      <w:pPr>
        <w:jc w:val="center"/>
        <w:rPr>
          <w:b/>
          <w:bCs/>
          <w:sz w:val="22"/>
          <w:szCs w:val="22"/>
        </w:rPr>
      </w:pPr>
      <w:r>
        <w:rPr>
          <w:b/>
          <w:bCs/>
          <w:sz w:val="22"/>
          <w:szCs w:val="22"/>
        </w:rPr>
        <w:t>............................................................</w:t>
      </w:r>
    </w:p>
    <w:p w:rsidR="003548EE" w:rsidRDefault="003548EE" w:rsidP="003548EE">
      <w:pPr>
        <w:autoSpaceDE w:val="0"/>
        <w:jc w:val="center"/>
        <w:rPr>
          <w:b/>
          <w:bCs/>
          <w:i/>
          <w:iCs/>
        </w:rPr>
      </w:pPr>
      <w:r>
        <w:rPr>
          <w:b/>
          <w:bCs/>
          <w:i/>
          <w:iCs/>
        </w:rPr>
        <w:t>Podpis osoby uprawnionej</w:t>
      </w:r>
    </w:p>
    <w:p w:rsidR="003548EE" w:rsidRDefault="003548EE" w:rsidP="003548EE">
      <w:pPr>
        <w:autoSpaceDE w:val="0"/>
        <w:jc w:val="center"/>
        <w:rPr>
          <w:b/>
          <w:bCs/>
          <w:i/>
          <w:iCs/>
        </w:rPr>
      </w:pPr>
      <w:r>
        <w:rPr>
          <w:b/>
          <w:bCs/>
          <w:i/>
          <w:iCs/>
        </w:rPr>
        <w:t>do reprezentowania Wykonawcy</w:t>
      </w: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F64CD" w:rsidRDefault="00BF64CD" w:rsidP="00BF64CD">
      <w:pPr>
        <w:suppressAutoHyphens w:val="0"/>
        <w:spacing w:after="200" w:line="276" w:lineRule="auto"/>
        <w:rPr>
          <w:rFonts w:ascii="Calibri" w:hAnsi="Calibri" w:cs="Calibri"/>
          <w:b/>
          <w:bCs/>
          <w:sz w:val="36"/>
        </w:rPr>
      </w:pPr>
    </w:p>
    <w:p w:rsidR="00B34A6D" w:rsidRDefault="00B34A6D" w:rsidP="00BF64CD">
      <w:pPr>
        <w:suppressAutoHyphens w:val="0"/>
        <w:spacing w:after="200" w:line="276" w:lineRule="auto"/>
        <w:jc w:val="right"/>
        <w:rPr>
          <w:rFonts w:ascii="Calibri" w:hAnsi="Calibri" w:cs="Calibri"/>
          <w:b/>
          <w:bCs/>
          <w:sz w:val="36"/>
        </w:rPr>
      </w:pPr>
    </w:p>
    <w:p w:rsidR="00B34A6D" w:rsidRDefault="00B34A6D" w:rsidP="00BF64CD">
      <w:pPr>
        <w:suppressAutoHyphens w:val="0"/>
        <w:spacing w:after="200" w:line="276" w:lineRule="auto"/>
        <w:jc w:val="right"/>
        <w:rPr>
          <w:rFonts w:ascii="Calibri" w:hAnsi="Calibri" w:cs="Calibri"/>
          <w:b/>
          <w:bCs/>
          <w:sz w:val="36"/>
        </w:rPr>
      </w:pPr>
    </w:p>
    <w:p w:rsidR="00BF64CD" w:rsidRPr="00B34A6D" w:rsidRDefault="00BF64CD" w:rsidP="00BF64CD">
      <w:pPr>
        <w:suppressAutoHyphens w:val="0"/>
        <w:spacing w:after="200" w:line="276" w:lineRule="auto"/>
        <w:jc w:val="right"/>
        <w:rPr>
          <w:rFonts w:asciiTheme="minorHAnsi" w:hAnsiTheme="minorHAnsi" w:cs="Calibri"/>
          <w:bCs/>
        </w:rPr>
      </w:pPr>
      <w:r w:rsidRPr="00B34A6D">
        <w:rPr>
          <w:rFonts w:asciiTheme="minorHAnsi" w:hAnsiTheme="minorHAnsi" w:cs="Calibri"/>
          <w:bCs/>
        </w:rPr>
        <w:t>Załącznik nr 4B do siwz</w:t>
      </w:r>
    </w:p>
    <w:p w:rsidR="00BF64CD" w:rsidRPr="00B34A6D" w:rsidRDefault="00BF64CD" w:rsidP="00B34A6D">
      <w:pPr>
        <w:suppressAutoHyphens w:val="0"/>
        <w:spacing w:after="200" w:line="276" w:lineRule="auto"/>
        <w:jc w:val="center"/>
        <w:rPr>
          <w:rFonts w:asciiTheme="minorHAnsi" w:hAnsiTheme="minorHAnsi" w:cs="Calibri"/>
          <w:b/>
          <w:bCs/>
          <w:sz w:val="28"/>
          <w:szCs w:val="28"/>
        </w:rPr>
      </w:pPr>
      <w:r w:rsidRPr="00B34A6D">
        <w:rPr>
          <w:rFonts w:asciiTheme="minorHAnsi" w:hAnsiTheme="minorHAnsi" w:cs="Calibri"/>
          <w:b/>
          <w:bCs/>
          <w:sz w:val="28"/>
          <w:szCs w:val="28"/>
        </w:rPr>
        <w:t>Wykaz asortymentowo – cenowy (dotyczy części 4)</w:t>
      </w:r>
    </w:p>
    <w:p w:rsidR="00BF64CD" w:rsidRPr="00BF64CD" w:rsidRDefault="00BF64CD" w:rsidP="00BF64CD">
      <w:pPr>
        <w:rPr>
          <w:rFonts w:asciiTheme="minorHAnsi" w:hAnsiTheme="minorHAnsi"/>
          <w:b/>
        </w:rPr>
      </w:pPr>
      <w:r w:rsidRPr="00BF64CD">
        <w:rPr>
          <w:rFonts w:asciiTheme="minorHAnsi" w:hAnsiTheme="minorHAnsi"/>
          <w:b/>
        </w:rPr>
        <w:t>Tabela 1. - Wykaz asortymentowy oprogramowania</w:t>
      </w:r>
    </w:p>
    <w:p w:rsidR="00BF64CD" w:rsidRPr="00BF64CD" w:rsidRDefault="00BF64CD" w:rsidP="00BF64CD"/>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789"/>
      </w:tblGrid>
      <w:tr w:rsidR="00BF64CD" w:rsidRPr="00BF64CD" w:rsidTr="003B7556">
        <w:trPr>
          <w:trHeight w:val="567"/>
          <w:jc w:val="center"/>
        </w:trPr>
        <w:tc>
          <w:tcPr>
            <w:tcW w:w="9640" w:type="dxa"/>
            <w:gridSpan w:val="2"/>
            <w:shd w:val="clear" w:color="auto" w:fill="FFFFFF" w:themeFill="background1"/>
            <w:vAlign w:val="center"/>
          </w:tcPr>
          <w:p w:rsidR="00BF64CD" w:rsidRPr="00BF64CD" w:rsidRDefault="00BF64CD" w:rsidP="00BF64CD">
            <w:r w:rsidRPr="00BF64CD">
              <w:rPr>
                <w:rFonts w:ascii="Calibri" w:hAnsi="Calibri"/>
                <w:b/>
              </w:rPr>
              <w:t xml:space="preserve">OPROGRAMOWANIE </w:t>
            </w:r>
          </w:p>
        </w:tc>
      </w:tr>
      <w:tr w:rsidR="00BF64CD" w:rsidRPr="00BF64CD" w:rsidTr="003B7556">
        <w:trPr>
          <w:trHeight w:val="284"/>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BF64CD" w:rsidRPr="00BF64CD" w:rsidRDefault="00BF64CD" w:rsidP="00BF64CD">
            <w:pPr>
              <w:rPr>
                <w:rFonts w:asciiTheme="minorHAnsi" w:hAnsiTheme="minorHAnsi"/>
              </w:rPr>
            </w:pPr>
            <w:r w:rsidRPr="00BF64CD">
              <w:rPr>
                <w:rFonts w:asciiTheme="minorHAnsi" w:hAnsiTheme="minorHAnsi"/>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F64CD" w:rsidRPr="00BF64CD" w:rsidRDefault="00BF64CD" w:rsidP="00BF64CD">
            <w:pPr>
              <w:rPr>
                <w:rFonts w:asciiTheme="minorHAnsi" w:hAnsiTheme="minorHAnsi"/>
              </w:rPr>
            </w:pPr>
            <w:r w:rsidRPr="00BF64CD">
              <w:rPr>
                <w:rFonts w:asciiTheme="minorHAnsi" w:hAnsiTheme="minorHAnsi"/>
              </w:rPr>
              <w:t>Serwerowy System operacyjny</w:t>
            </w:r>
          </w:p>
        </w:tc>
      </w:tr>
      <w:tr w:rsidR="00BF64CD" w:rsidRPr="00BF64CD" w:rsidTr="003B7556">
        <w:trPr>
          <w:trHeight w:val="284"/>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BF64CD" w:rsidRPr="00BF64CD" w:rsidRDefault="00BF64CD" w:rsidP="00BF64CD">
            <w:pPr>
              <w:rPr>
                <w:rFonts w:asciiTheme="minorHAnsi" w:hAnsiTheme="minorHAnsi"/>
              </w:rPr>
            </w:pPr>
            <w:r w:rsidRPr="00BF64CD">
              <w:rPr>
                <w:rFonts w:asciiTheme="minorHAnsi" w:hAnsiTheme="minorHAnsi"/>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F64CD" w:rsidRPr="00BF64CD" w:rsidRDefault="00BF64CD" w:rsidP="00BF64CD">
            <w:pPr>
              <w:rPr>
                <w:rFonts w:asciiTheme="minorHAnsi" w:hAnsiTheme="minorHAnsi"/>
              </w:rPr>
            </w:pPr>
            <w:r w:rsidRPr="00BF64CD">
              <w:rPr>
                <w:rFonts w:asciiTheme="minorHAnsi" w:hAnsiTheme="minorHAnsi"/>
              </w:rPr>
              <w:t xml:space="preserve">Serwer relacyjnej bazy danych </w:t>
            </w:r>
          </w:p>
        </w:tc>
      </w:tr>
      <w:tr w:rsidR="00BF64CD" w:rsidRPr="00BF64CD" w:rsidTr="003B7556">
        <w:trPr>
          <w:trHeight w:val="284"/>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BF64CD" w:rsidRPr="00BF64CD" w:rsidRDefault="00BF64CD" w:rsidP="00BF64CD">
            <w:pPr>
              <w:rPr>
                <w:rFonts w:asciiTheme="minorHAnsi" w:hAnsiTheme="minorHAnsi"/>
              </w:rPr>
            </w:pPr>
            <w:r w:rsidRPr="00BF64CD">
              <w:rPr>
                <w:rFonts w:asciiTheme="minorHAnsi" w:hAnsiTheme="minorHAnsi"/>
              </w:rPr>
              <w:t>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F64CD" w:rsidRPr="00BF64CD" w:rsidRDefault="00BF64CD" w:rsidP="00BF64CD">
            <w:pPr>
              <w:rPr>
                <w:rFonts w:asciiTheme="minorHAnsi" w:hAnsiTheme="minorHAnsi"/>
              </w:rPr>
            </w:pPr>
            <w:r w:rsidRPr="00BF64CD">
              <w:rPr>
                <w:rFonts w:asciiTheme="minorHAnsi" w:hAnsiTheme="minorHAnsi"/>
              </w:rPr>
              <w:t xml:space="preserve">Pakiet biurowy </w:t>
            </w:r>
          </w:p>
        </w:tc>
      </w:tr>
      <w:tr w:rsidR="00BF64CD" w:rsidRPr="00BF64CD" w:rsidTr="003B7556">
        <w:trPr>
          <w:trHeight w:val="284"/>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BF64CD" w:rsidRPr="00BF64CD" w:rsidRDefault="00BF64CD" w:rsidP="00BF64CD">
            <w:pPr>
              <w:rPr>
                <w:rFonts w:asciiTheme="minorHAnsi" w:hAnsiTheme="minorHAnsi"/>
              </w:rPr>
            </w:pPr>
            <w:r w:rsidRPr="00BF64CD">
              <w:rPr>
                <w:rFonts w:asciiTheme="minorHAnsi" w:hAnsiTheme="minorHAnsi"/>
              </w:rPr>
              <w:t>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F64CD" w:rsidRPr="00BF64CD" w:rsidRDefault="00BF64CD" w:rsidP="00BF64CD">
            <w:pPr>
              <w:rPr>
                <w:rFonts w:asciiTheme="minorHAnsi" w:hAnsiTheme="minorHAnsi"/>
              </w:rPr>
            </w:pPr>
            <w:r w:rsidRPr="00BF64CD">
              <w:rPr>
                <w:rFonts w:asciiTheme="minorHAnsi" w:hAnsiTheme="minorHAnsi"/>
              </w:rPr>
              <w:t>Zintegrowane środowisko programistyczne</w:t>
            </w:r>
          </w:p>
        </w:tc>
      </w:tr>
      <w:tr w:rsidR="00BF64CD" w:rsidRPr="00BF64CD" w:rsidTr="003B7556">
        <w:trPr>
          <w:trHeight w:val="284"/>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BF64CD" w:rsidRPr="00BF64CD" w:rsidRDefault="00BF64CD" w:rsidP="00BF64CD">
            <w:pPr>
              <w:rPr>
                <w:rFonts w:asciiTheme="minorHAnsi" w:hAnsiTheme="minorHAnsi"/>
              </w:rPr>
            </w:pPr>
            <w:r w:rsidRPr="00BF64CD">
              <w:rPr>
                <w:rFonts w:asciiTheme="minorHAnsi" w:hAnsiTheme="minorHAnsi"/>
              </w:rPr>
              <w:t>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F64CD" w:rsidRPr="00BF64CD" w:rsidRDefault="00BF64CD" w:rsidP="00BF64CD">
            <w:pPr>
              <w:rPr>
                <w:rFonts w:asciiTheme="minorHAnsi" w:hAnsiTheme="minorHAnsi"/>
              </w:rPr>
            </w:pPr>
            <w:r w:rsidRPr="00BF64CD">
              <w:rPr>
                <w:rFonts w:asciiTheme="minorHAnsi" w:hAnsiTheme="minorHAnsi"/>
              </w:rPr>
              <w:t>Licencja dostępowa do serwerowego systemu operacyjnego</w:t>
            </w:r>
          </w:p>
        </w:tc>
      </w:tr>
      <w:tr w:rsidR="00BF64CD" w:rsidRPr="00BF64CD" w:rsidTr="003B7556">
        <w:trPr>
          <w:trHeight w:val="284"/>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BF64CD" w:rsidRPr="00BF64CD" w:rsidRDefault="00BF64CD" w:rsidP="00BF64CD">
            <w:pPr>
              <w:rPr>
                <w:rFonts w:asciiTheme="minorHAnsi" w:hAnsiTheme="minorHAnsi"/>
              </w:rPr>
            </w:pPr>
            <w:r w:rsidRPr="00BF64CD">
              <w:rPr>
                <w:rFonts w:asciiTheme="minorHAnsi" w:hAnsiTheme="minorHAnsi"/>
              </w:rPr>
              <w:t>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F64CD" w:rsidRPr="00BF64CD" w:rsidRDefault="00BF64CD" w:rsidP="00BF64CD">
            <w:pPr>
              <w:rPr>
                <w:rFonts w:asciiTheme="minorHAnsi" w:hAnsiTheme="minorHAnsi"/>
              </w:rPr>
            </w:pPr>
            <w:r w:rsidRPr="00BF64CD">
              <w:rPr>
                <w:rFonts w:asciiTheme="minorHAnsi" w:hAnsiTheme="minorHAnsi"/>
              </w:rPr>
              <w:t>Licencja dostępowa do relacyjnej bazy danych</w:t>
            </w:r>
          </w:p>
        </w:tc>
      </w:tr>
    </w:tbl>
    <w:p w:rsidR="00BF64CD" w:rsidRPr="00BF64CD" w:rsidRDefault="00BF64CD" w:rsidP="00BF64CD">
      <w:pPr>
        <w:rPr>
          <w:rFonts w:asciiTheme="minorHAnsi" w:hAnsiTheme="minorHAnsi" w:cstheme="minorHAnsi"/>
          <w:b/>
        </w:rPr>
      </w:pPr>
    </w:p>
    <w:p w:rsidR="00BF64CD" w:rsidRPr="00BF64CD" w:rsidRDefault="00BF64CD" w:rsidP="00BF64CD">
      <w:bookmarkStart w:id="0" w:name="_GoBack"/>
      <w:bookmarkEnd w:id="0"/>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817"/>
        <w:gridCol w:w="1591"/>
        <w:gridCol w:w="1591"/>
        <w:gridCol w:w="1553"/>
        <w:gridCol w:w="1553"/>
      </w:tblGrid>
      <w:tr w:rsidR="00BF64CD" w:rsidRPr="00BF64CD" w:rsidTr="003B7556">
        <w:trPr>
          <w:trHeight w:val="397"/>
          <w:jc w:val="center"/>
        </w:trPr>
        <w:tc>
          <w:tcPr>
            <w:tcW w:w="2549" w:type="dxa"/>
            <w:tcBorders>
              <w:bottom w:val="single" w:sz="18" w:space="0" w:color="auto"/>
            </w:tcBorders>
            <w:vAlign w:val="center"/>
          </w:tcPr>
          <w:p w:rsidR="00BF64CD" w:rsidRPr="00BF64CD" w:rsidRDefault="00BF64CD" w:rsidP="00BF64CD">
            <w:pPr>
              <w:spacing w:line="80" w:lineRule="atLeast"/>
              <w:ind w:right="4"/>
              <w:jc w:val="center"/>
              <w:rPr>
                <w:rFonts w:asciiTheme="minorHAnsi" w:hAnsiTheme="minorHAnsi" w:cstheme="minorHAnsi"/>
                <w:i/>
                <w:sz w:val="18"/>
              </w:rPr>
            </w:pPr>
            <w:r w:rsidRPr="00BF64CD">
              <w:rPr>
                <w:rFonts w:asciiTheme="minorHAnsi" w:hAnsiTheme="minorHAnsi" w:cstheme="minorHAnsi"/>
                <w:i/>
                <w:sz w:val="18"/>
              </w:rPr>
              <w:t>1.</w:t>
            </w:r>
          </w:p>
        </w:tc>
        <w:tc>
          <w:tcPr>
            <w:tcW w:w="817" w:type="dxa"/>
            <w:tcBorders>
              <w:bottom w:val="single" w:sz="18" w:space="0" w:color="auto"/>
            </w:tcBorders>
            <w:vAlign w:val="center"/>
          </w:tcPr>
          <w:p w:rsidR="00BF64CD" w:rsidRPr="00BF64CD" w:rsidRDefault="00BF64CD" w:rsidP="00BF64CD">
            <w:pPr>
              <w:spacing w:line="80" w:lineRule="atLeast"/>
              <w:ind w:right="4"/>
              <w:jc w:val="center"/>
              <w:rPr>
                <w:rFonts w:asciiTheme="minorHAnsi" w:hAnsiTheme="minorHAnsi" w:cstheme="minorHAnsi"/>
                <w:i/>
                <w:sz w:val="18"/>
              </w:rPr>
            </w:pPr>
            <w:r w:rsidRPr="00BF64CD">
              <w:rPr>
                <w:rFonts w:asciiTheme="minorHAnsi" w:hAnsiTheme="minorHAnsi" w:cstheme="minorHAnsi"/>
                <w:i/>
                <w:sz w:val="18"/>
              </w:rPr>
              <w:t>2.</w:t>
            </w:r>
          </w:p>
        </w:tc>
        <w:tc>
          <w:tcPr>
            <w:tcW w:w="1591" w:type="dxa"/>
            <w:tcBorders>
              <w:bottom w:val="single" w:sz="18" w:space="0" w:color="auto"/>
            </w:tcBorders>
            <w:vAlign w:val="center"/>
          </w:tcPr>
          <w:p w:rsidR="00BF64CD" w:rsidRPr="00BF64CD" w:rsidRDefault="00BF64CD" w:rsidP="00BF64CD">
            <w:pPr>
              <w:spacing w:line="80" w:lineRule="atLeast"/>
              <w:ind w:right="4"/>
              <w:jc w:val="center"/>
              <w:rPr>
                <w:rFonts w:asciiTheme="minorHAnsi" w:hAnsiTheme="minorHAnsi" w:cstheme="minorHAnsi"/>
                <w:i/>
                <w:sz w:val="18"/>
              </w:rPr>
            </w:pPr>
            <w:r w:rsidRPr="00BF64CD">
              <w:rPr>
                <w:rFonts w:asciiTheme="minorHAnsi" w:hAnsiTheme="minorHAnsi" w:cstheme="minorHAnsi"/>
                <w:i/>
                <w:sz w:val="18"/>
              </w:rPr>
              <w:t>3.</w:t>
            </w:r>
          </w:p>
        </w:tc>
        <w:tc>
          <w:tcPr>
            <w:tcW w:w="1591" w:type="dxa"/>
            <w:tcBorders>
              <w:bottom w:val="single" w:sz="18" w:space="0" w:color="auto"/>
            </w:tcBorders>
            <w:vAlign w:val="center"/>
          </w:tcPr>
          <w:p w:rsidR="00BF64CD" w:rsidRPr="00BF64CD" w:rsidRDefault="00BF64CD" w:rsidP="00BF64CD">
            <w:pPr>
              <w:spacing w:line="80" w:lineRule="atLeast"/>
              <w:ind w:right="4"/>
              <w:jc w:val="center"/>
              <w:rPr>
                <w:rFonts w:asciiTheme="minorHAnsi" w:hAnsiTheme="minorHAnsi" w:cstheme="minorHAnsi"/>
                <w:i/>
                <w:sz w:val="18"/>
              </w:rPr>
            </w:pPr>
            <w:r w:rsidRPr="00BF64CD">
              <w:rPr>
                <w:rFonts w:asciiTheme="minorHAnsi" w:hAnsiTheme="minorHAnsi" w:cstheme="minorHAnsi"/>
                <w:i/>
                <w:sz w:val="18"/>
              </w:rPr>
              <w:t>4.</w:t>
            </w:r>
          </w:p>
        </w:tc>
        <w:tc>
          <w:tcPr>
            <w:tcW w:w="1553" w:type="dxa"/>
            <w:tcBorders>
              <w:bottom w:val="single" w:sz="18" w:space="0" w:color="auto"/>
            </w:tcBorders>
            <w:vAlign w:val="center"/>
          </w:tcPr>
          <w:p w:rsidR="00BF64CD" w:rsidRPr="00BF64CD" w:rsidRDefault="00BF64CD" w:rsidP="00BF64CD">
            <w:pPr>
              <w:spacing w:line="80" w:lineRule="atLeast"/>
              <w:ind w:right="4"/>
              <w:jc w:val="center"/>
              <w:rPr>
                <w:rFonts w:asciiTheme="minorHAnsi" w:hAnsiTheme="minorHAnsi" w:cstheme="minorHAnsi"/>
                <w:i/>
                <w:sz w:val="18"/>
              </w:rPr>
            </w:pPr>
            <w:r w:rsidRPr="00BF64CD">
              <w:rPr>
                <w:rFonts w:asciiTheme="minorHAnsi" w:hAnsiTheme="minorHAnsi" w:cstheme="minorHAnsi"/>
                <w:i/>
                <w:sz w:val="18"/>
              </w:rPr>
              <w:t>5.</w:t>
            </w:r>
          </w:p>
        </w:tc>
        <w:tc>
          <w:tcPr>
            <w:tcW w:w="1553" w:type="dxa"/>
            <w:tcBorders>
              <w:bottom w:val="single" w:sz="18" w:space="0" w:color="auto"/>
            </w:tcBorders>
            <w:vAlign w:val="center"/>
          </w:tcPr>
          <w:p w:rsidR="00BF64CD" w:rsidRPr="00BF64CD" w:rsidRDefault="00BF64CD" w:rsidP="00BF64CD">
            <w:pPr>
              <w:spacing w:line="80" w:lineRule="atLeast"/>
              <w:ind w:right="4"/>
              <w:jc w:val="center"/>
              <w:rPr>
                <w:rFonts w:asciiTheme="minorHAnsi" w:hAnsiTheme="minorHAnsi" w:cstheme="minorHAnsi"/>
                <w:i/>
                <w:sz w:val="18"/>
              </w:rPr>
            </w:pPr>
            <w:r w:rsidRPr="00BF64CD">
              <w:rPr>
                <w:rFonts w:asciiTheme="minorHAnsi" w:hAnsiTheme="minorHAnsi" w:cstheme="minorHAnsi"/>
                <w:i/>
                <w:sz w:val="18"/>
              </w:rPr>
              <w:t>6.</w:t>
            </w:r>
          </w:p>
        </w:tc>
      </w:tr>
      <w:tr w:rsidR="00BF64CD" w:rsidRPr="00BF64CD" w:rsidTr="003B7556">
        <w:trPr>
          <w:cantSplit/>
          <w:trHeight w:val="1134"/>
          <w:jc w:val="center"/>
        </w:trPr>
        <w:tc>
          <w:tcPr>
            <w:tcW w:w="2549" w:type="dxa"/>
            <w:tcBorders>
              <w:top w:val="single" w:sz="18" w:space="0" w:color="auto"/>
              <w:bottom w:val="single" w:sz="12" w:space="0" w:color="auto"/>
            </w:tcBorders>
            <w:vAlign w:val="center"/>
          </w:tcPr>
          <w:p w:rsidR="00BF64CD" w:rsidRPr="00BF64CD" w:rsidRDefault="00BF64CD" w:rsidP="00BF64CD">
            <w:pPr>
              <w:spacing w:line="80" w:lineRule="atLeast"/>
              <w:ind w:right="4"/>
              <w:jc w:val="center"/>
              <w:rPr>
                <w:rFonts w:asciiTheme="minorHAnsi" w:hAnsiTheme="minorHAnsi" w:cstheme="minorHAnsi"/>
                <w:b/>
              </w:rPr>
            </w:pPr>
            <w:r w:rsidRPr="00BF64CD">
              <w:rPr>
                <w:rFonts w:asciiTheme="minorHAnsi" w:hAnsiTheme="minorHAnsi" w:cstheme="minorHAnsi"/>
                <w:b/>
              </w:rPr>
              <w:t>Nazwa</w:t>
            </w:r>
          </w:p>
        </w:tc>
        <w:tc>
          <w:tcPr>
            <w:tcW w:w="817" w:type="dxa"/>
            <w:tcBorders>
              <w:top w:val="single" w:sz="18" w:space="0" w:color="auto"/>
              <w:bottom w:val="single" w:sz="12" w:space="0" w:color="auto"/>
            </w:tcBorders>
            <w:textDirection w:val="btLr"/>
            <w:vAlign w:val="center"/>
          </w:tcPr>
          <w:p w:rsidR="00BF64CD" w:rsidRPr="00BF64CD" w:rsidRDefault="00BF64CD" w:rsidP="00BF64CD">
            <w:pPr>
              <w:spacing w:line="80" w:lineRule="atLeast"/>
              <w:ind w:left="113" w:right="4"/>
              <w:jc w:val="center"/>
              <w:rPr>
                <w:rFonts w:asciiTheme="minorHAnsi" w:hAnsiTheme="minorHAnsi" w:cstheme="minorHAnsi"/>
                <w:b/>
              </w:rPr>
            </w:pPr>
            <w:r w:rsidRPr="00BF64CD">
              <w:rPr>
                <w:rFonts w:asciiTheme="minorHAnsi" w:hAnsiTheme="minorHAnsi" w:cstheme="minorHAnsi"/>
                <w:b/>
              </w:rPr>
              <w:t>Liczba licencji</w:t>
            </w:r>
          </w:p>
        </w:tc>
        <w:tc>
          <w:tcPr>
            <w:tcW w:w="1591" w:type="dxa"/>
            <w:tcBorders>
              <w:top w:val="single" w:sz="18" w:space="0" w:color="auto"/>
              <w:bottom w:val="single" w:sz="12" w:space="0" w:color="auto"/>
            </w:tcBorders>
            <w:vAlign w:val="center"/>
          </w:tcPr>
          <w:p w:rsidR="00BF64CD" w:rsidRPr="00BF64CD" w:rsidRDefault="00BF64CD" w:rsidP="00BF64CD">
            <w:pPr>
              <w:spacing w:line="80" w:lineRule="atLeast"/>
              <w:ind w:right="4"/>
              <w:jc w:val="center"/>
              <w:rPr>
                <w:rFonts w:asciiTheme="minorHAnsi" w:hAnsiTheme="minorHAnsi" w:cstheme="minorHAnsi"/>
                <w:b/>
              </w:rPr>
            </w:pPr>
            <w:r w:rsidRPr="00BF64CD">
              <w:rPr>
                <w:rFonts w:asciiTheme="minorHAnsi" w:hAnsiTheme="minorHAnsi" w:cstheme="minorHAnsi"/>
                <w:b/>
              </w:rPr>
              <w:t>Cena jednostkowa netto</w:t>
            </w:r>
          </w:p>
        </w:tc>
        <w:tc>
          <w:tcPr>
            <w:tcW w:w="1591" w:type="dxa"/>
            <w:tcBorders>
              <w:top w:val="single" w:sz="18" w:space="0" w:color="auto"/>
              <w:bottom w:val="single" w:sz="12" w:space="0" w:color="auto"/>
            </w:tcBorders>
            <w:vAlign w:val="center"/>
          </w:tcPr>
          <w:p w:rsidR="00BF64CD" w:rsidRPr="00BF64CD" w:rsidRDefault="00BF64CD" w:rsidP="00BF64CD">
            <w:pPr>
              <w:spacing w:line="80" w:lineRule="atLeast"/>
              <w:ind w:right="4"/>
              <w:jc w:val="center"/>
              <w:rPr>
                <w:rFonts w:asciiTheme="minorHAnsi" w:hAnsiTheme="minorHAnsi" w:cstheme="minorHAnsi"/>
                <w:b/>
              </w:rPr>
            </w:pPr>
            <w:r w:rsidRPr="00BF64CD">
              <w:rPr>
                <w:rFonts w:asciiTheme="minorHAnsi" w:hAnsiTheme="minorHAnsi" w:cstheme="minorHAnsi"/>
                <w:b/>
              </w:rPr>
              <w:t>Cena jednostkowa brutto</w:t>
            </w:r>
          </w:p>
        </w:tc>
        <w:tc>
          <w:tcPr>
            <w:tcW w:w="1553" w:type="dxa"/>
            <w:tcBorders>
              <w:top w:val="single" w:sz="18" w:space="0" w:color="auto"/>
              <w:bottom w:val="single" w:sz="12" w:space="0" w:color="auto"/>
            </w:tcBorders>
            <w:vAlign w:val="center"/>
          </w:tcPr>
          <w:p w:rsidR="00BF64CD" w:rsidRPr="00BF64CD" w:rsidRDefault="00BF64CD" w:rsidP="00BF64CD">
            <w:pPr>
              <w:spacing w:line="80" w:lineRule="atLeast"/>
              <w:ind w:right="4"/>
              <w:jc w:val="center"/>
              <w:rPr>
                <w:rFonts w:asciiTheme="minorHAnsi" w:hAnsiTheme="minorHAnsi" w:cstheme="minorHAnsi"/>
                <w:b/>
              </w:rPr>
            </w:pPr>
            <w:r w:rsidRPr="00BF64CD">
              <w:rPr>
                <w:rFonts w:asciiTheme="minorHAnsi" w:hAnsiTheme="minorHAnsi" w:cstheme="minorHAnsi"/>
                <w:b/>
              </w:rPr>
              <w:t>Wartość netto (kol. 2 x kol. 3)</w:t>
            </w:r>
          </w:p>
        </w:tc>
        <w:tc>
          <w:tcPr>
            <w:tcW w:w="1553" w:type="dxa"/>
            <w:tcBorders>
              <w:top w:val="single" w:sz="18" w:space="0" w:color="auto"/>
              <w:bottom w:val="single" w:sz="12" w:space="0" w:color="auto"/>
            </w:tcBorders>
            <w:vAlign w:val="center"/>
          </w:tcPr>
          <w:p w:rsidR="00BF64CD" w:rsidRPr="00BF64CD" w:rsidRDefault="00BF64CD" w:rsidP="00BF64CD">
            <w:pPr>
              <w:spacing w:line="80" w:lineRule="atLeast"/>
              <w:ind w:right="4"/>
              <w:jc w:val="center"/>
              <w:rPr>
                <w:rFonts w:asciiTheme="minorHAnsi" w:hAnsiTheme="minorHAnsi" w:cstheme="minorHAnsi"/>
                <w:b/>
              </w:rPr>
            </w:pPr>
            <w:r w:rsidRPr="00BF64CD">
              <w:rPr>
                <w:rFonts w:asciiTheme="minorHAnsi" w:hAnsiTheme="minorHAnsi" w:cstheme="minorHAnsi"/>
                <w:b/>
              </w:rPr>
              <w:t>Wartość brutto (kol. 2 x kol. 3)</w:t>
            </w:r>
          </w:p>
        </w:tc>
      </w:tr>
      <w:tr w:rsidR="00BF64CD" w:rsidRPr="00BF64CD" w:rsidTr="003B7556">
        <w:trPr>
          <w:trHeight w:val="567"/>
          <w:jc w:val="center"/>
        </w:trPr>
        <w:tc>
          <w:tcPr>
            <w:tcW w:w="2549"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rPr>
                <w:rFonts w:asciiTheme="minorHAnsi" w:hAnsiTheme="minorHAnsi"/>
              </w:rPr>
            </w:pPr>
            <w:r w:rsidRPr="00BF64CD">
              <w:rPr>
                <w:rFonts w:asciiTheme="minorHAnsi" w:hAnsiTheme="minorHAnsi"/>
              </w:rPr>
              <w:t>Serwerowy System operacyjny</w:t>
            </w:r>
          </w:p>
        </w:tc>
        <w:tc>
          <w:tcPr>
            <w:tcW w:w="817"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jc w:val="center"/>
              <w:rPr>
                <w:rFonts w:asciiTheme="minorHAnsi" w:hAnsiTheme="minorHAnsi"/>
                <w:b/>
              </w:rPr>
            </w:pPr>
            <w:r w:rsidRPr="00BF64CD">
              <w:rPr>
                <w:rFonts w:asciiTheme="minorHAnsi" w:hAnsiTheme="minorHAnsi"/>
                <w:b/>
              </w:rPr>
              <w:t>5</w:t>
            </w: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r>
      <w:tr w:rsidR="00BF64CD" w:rsidRPr="00BF64CD" w:rsidTr="003B7556">
        <w:trPr>
          <w:trHeight w:val="567"/>
          <w:jc w:val="center"/>
        </w:trPr>
        <w:tc>
          <w:tcPr>
            <w:tcW w:w="2549"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rPr>
                <w:rFonts w:asciiTheme="minorHAnsi" w:hAnsiTheme="minorHAnsi"/>
              </w:rPr>
            </w:pPr>
            <w:r w:rsidRPr="00BF64CD">
              <w:rPr>
                <w:rFonts w:asciiTheme="minorHAnsi" w:hAnsiTheme="minorHAnsi"/>
              </w:rPr>
              <w:t xml:space="preserve">Serwer relacyjnej bazy danych </w:t>
            </w:r>
          </w:p>
        </w:tc>
        <w:tc>
          <w:tcPr>
            <w:tcW w:w="817"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jc w:val="center"/>
              <w:rPr>
                <w:rFonts w:asciiTheme="minorHAnsi" w:hAnsiTheme="minorHAnsi"/>
                <w:b/>
              </w:rPr>
            </w:pPr>
            <w:r w:rsidRPr="00BF64CD">
              <w:rPr>
                <w:rFonts w:asciiTheme="minorHAnsi" w:hAnsiTheme="minorHAnsi"/>
                <w:b/>
              </w:rPr>
              <w:t>3</w:t>
            </w: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r>
      <w:tr w:rsidR="00BF64CD" w:rsidRPr="00BF64CD" w:rsidTr="003B7556">
        <w:trPr>
          <w:trHeight w:val="567"/>
          <w:jc w:val="center"/>
        </w:trPr>
        <w:tc>
          <w:tcPr>
            <w:tcW w:w="2549"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rPr>
                <w:rFonts w:asciiTheme="minorHAnsi" w:hAnsiTheme="minorHAnsi"/>
              </w:rPr>
            </w:pPr>
            <w:r w:rsidRPr="00BF64CD">
              <w:rPr>
                <w:rFonts w:asciiTheme="minorHAnsi" w:hAnsiTheme="minorHAnsi"/>
              </w:rPr>
              <w:t xml:space="preserve">Pakiet biurowy </w:t>
            </w:r>
          </w:p>
        </w:tc>
        <w:tc>
          <w:tcPr>
            <w:tcW w:w="817"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jc w:val="center"/>
              <w:rPr>
                <w:rFonts w:asciiTheme="minorHAnsi" w:hAnsiTheme="minorHAnsi"/>
                <w:b/>
              </w:rPr>
            </w:pPr>
            <w:r w:rsidRPr="00BF64CD">
              <w:rPr>
                <w:rFonts w:asciiTheme="minorHAnsi" w:hAnsiTheme="minorHAnsi"/>
                <w:b/>
              </w:rPr>
              <w:t>520</w:t>
            </w: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r>
      <w:tr w:rsidR="00BF64CD" w:rsidRPr="00BF64CD" w:rsidTr="003B7556">
        <w:trPr>
          <w:trHeight w:val="567"/>
          <w:jc w:val="center"/>
        </w:trPr>
        <w:tc>
          <w:tcPr>
            <w:tcW w:w="2549"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rPr>
                <w:rFonts w:asciiTheme="minorHAnsi" w:hAnsiTheme="minorHAnsi"/>
              </w:rPr>
            </w:pPr>
            <w:r w:rsidRPr="00BF64CD">
              <w:rPr>
                <w:rFonts w:asciiTheme="minorHAnsi" w:hAnsiTheme="minorHAnsi"/>
              </w:rPr>
              <w:t>Zintegrowane środowisko programistyczne</w:t>
            </w:r>
          </w:p>
        </w:tc>
        <w:tc>
          <w:tcPr>
            <w:tcW w:w="817"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jc w:val="center"/>
              <w:rPr>
                <w:rFonts w:asciiTheme="minorHAnsi" w:hAnsiTheme="minorHAnsi"/>
                <w:b/>
              </w:rPr>
            </w:pPr>
            <w:r w:rsidRPr="00BF64CD">
              <w:rPr>
                <w:rFonts w:asciiTheme="minorHAnsi" w:hAnsiTheme="minorHAnsi"/>
                <w:b/>
              </w:rPr>
              <w:t>1</w:t>
            </w: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r>
      <w:tr w:rsidR="00BF64CD" w:rsidRPr="00BF64CD" w:rsidTr="003B7556">
        <w:trPr>
          <w:trHeight w:val="567"/>
          <w:jc w:val="center"/>
        </w:trPr>
        <w:tc>
          <w:tcPr>
            <w:tcW w:w="2549"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rPr>
                <w:rFonts w:asciiTheme="minorHAnsi" w:hAnsiTheme="minorHAnsi"/>
              </w:rPr>
            </w:pPr>
            <w:r w:rsidRPr="00BF64CD">
              <w:rPr>
                <w:rFonts w:asciiTheme="minorHAnsi" w:hAnsiTheme="minorHAnsi"/>
              </w:rPr>
              <w:t>Licencja dostępowa do Serwerowego systemu operacyjnego</w:t>
            </w:r>
          </w:p>
        </w:tc>
        <w:tc>
          <w:tcPr>
            <w:tcW w:w="817"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jc w:val="center"/>
              <w:rPr>
                <w:rFonts w:asciiTheme="minorHAnsi" w:hAnsiTheme="minorHAnsi"/>
                <w:b/>
              </w:rPr>
            </w:pPr>
            <w:r w:rsidRPr="00BF64CD">
              <w:rPr>
                <w:rFonts w:asciiTheme="minorHAnsi" w:hAnsiTheme="minorHAnsi"/>
                <w:b/>
              </w:rPr>
              <w:t>120</w:t>
            </w: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r>
      <w:tr w:rsidR="00BF64CD" w:rsidRPr="00BF64CD" w:rsidTr="003B7556">
        <w:trPr>
          <w:trHeight w:val="567"/>
          <w:jc w:val="center"/>
        </w:trPr>
        <w:tc>
          <w:tcPr>
            <w:tcW w:w="2549"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rPr>
                <w:rFonts w:asciiTheme="minorHAnsi" w:hAnsiTheme="minorHAnsi"/>
              </w:rPr>
            </w:pPr>
            <w:r w:rsidRPr="00BF64CD">
              <w:rPr>
                <w:rFonts w:asciiTheme="minorHAnsi" w:hAnsiTheme="minorHAnsi"/>
              </w:rPr>
              <w:t>Licencja dostępowa do relacyjnej bazy danych</w:t>
            </w:r>
          </w:p>
        </w:tc>
        <w:tc>
          <w:tcPr>
            <w:tcW w:w="817"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jc w:val="center"/>
              <w:rPr>
                <w:rFonts w:asciiTheme="minorHAnsi" w:hAnsiTheme="minorHAnsi"/>
                <w:b/>
              </w:rPr>
            </w:pPr>
            <w:r w:rsidRPr="00BF64CD">
              <w:rPr>
                <w:rFonts w:asciiTheme="minorHAnsi" w:hAnsiTheme="minorHAnsi"/>
                <w:b/>
              </w:rPr>
              <w:t>20</w:t>
            </w: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r>
      <w:tr w:rsidR="00BF64CD" w:rsidRPr="00BF64CD" w:rsidTr="003B7556">
        <w:trPr>
          <w:trHeight w:val="567"/>
          <w:jc w:val="center"/>
        </w:trPr>
        <w:tc>
          <w:tcPr>
            <w:tcW w:w="6548" w:type="dxa"/>
            <w:gridSpan w:val="4"/>
            <w:tcBorders>
              <w:top w:val="single" w:sz="1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b/>
              </w:rPr>
            </w:pPr>
            <w:r w:rsidRPr="00BF64CD">
              <w:rPr>
                <w:rFonts w:asciiTheme="minorHAnsi" w:hAnsiTheme="minorHAnsi" w:cstheme="minorHAnsi"/>
                <w:b/>
              </w:rPr>
              <w:t>RAZEM</w:t>
            </w:r>
          </w:p>
        </w:tc>
        <w:tc>
          <w:tcPr>
            <w:tcW w:w="1553" w:type="dxa"/>
            <w:tcBorders>
              <w:top w:val="single" w:sz="1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c>
          <w:tcPr>
            <w:tcW w:w="1553" w:type="dxa"/>
            <w:tcBorders>
              <w:top w:val="single" w:sz="12" w:space="0" w:color="auto"/>
              <w:left w:val="single" w:sz="2" w:space="0" w:color="auto"/>
              <w:bottom w:val="single" w:sz="2" w:space="0" w:color="auto"/>
              <w:right w:val="single" w:sz="2" w:space="0" w:color="auto"/>
            </w:tcBorders>
            <w:vAlign w:val="center"/>
          </w:tcPr>
          <w:p w:rsidR="00BF64CD" w:rsidRPr="00BF64CD" w:rsidRDefault="00BF64CD" w:rsidP="00BF64CD">
            <w:pPr>
              <w:spacing w:line="80" w:lineRule="atLeast"/>
              <w:ind w:right="4"/>
              <w:jc w:val="center"/>
              <w:rPr>
                <w:rFonts w:asciiTheme="minorHAnsi" w:hAnsiTheme="minorHAnsi" w:cstheme="minorHAnsi"/>
              </w:rPr>
            </w:pPr>
          </w:p>
        </w:tc>
      </w:tr>
    </w:tbl>
    <w:p w:rsidR="00BF64CD" w:rsidRPr="00BF64CD" w:rsidRDefault="00BF64CD" w:rsidP="00BF64CD">
      <w:pPr>
        <w:autoSpaceDE w:val="0"/>
        <w:autoSpaceDN w:val="0"/>
        <w:adjustRightInd w:val="0"/>
        <w:spacing w:line="276" w:lineRule="auto"/>
        <w:rPr>
          <w:rFonts w:ascii="Calibri" w:hAnsi="Calibri" w:cs="Calibri"/>
          <w:sz w:val="28"/>
          <w:szCs w:val="28"/>
        </w:rPr>
      </w:pPr>
      <w:r w:rsidRPr="00BF64CD">
        <w:rPr>
          <w:rFonts w:ascii="Calibri" w:hAnsi="Calibri" w:cs="Calibri"/>
          <w:sz w:val="28"/>
          <w:szCs w:val="28"/>
        </w:rPr>
        <w:t>Razem netto:……………………………………..</w:t>
      </w:r>
    </w:p>
    <w:p w:rsidR="00BF64CD" w:rsidRPr="00BF64CD" w:rsidRDefault="00BF64CD" w:rsidP="00BF64CD">
      <w:pPr>
        <w:autoSpaceDE w:val="0"/>
        <w:autoSpaceDN w:val="0"/>
        <w:adjustRightInd w:val="0"/>
        <w:spacing w:line="276" w:lineRule="auto"/>
        <w:rPr>
          <w:rFonts w:ascii="Calibri" w:hAnsi="Calibri" w:cs="Calibri"/>
          <w:sz w:val="28"/>
          <w:szCs w:val="28"/>
        </w:rPr>
      </w:pPr>
      <w:r w:rsidRPr="00BF64CD">
        <w:rPr>
          <w:rFonts w:ascii="Calibri" w:hAnsi="Calibri" w:cs="Calibri"/>
          <w:sz w:val="28"/>
          <w:szCs w:val="28"/>
        </w:rPr>
        <w:t>(słownie:............................................................................................................zł netto)</w:t>
      </w:r>
    </w:p>
    <w:p w:rsidR="00BF64CD" w:rsidRPr="00BF64CD" w:rsidRDefault="00BF64CD" w:rsidP="00BF64CD">
      <w:pPr>
        <w:spacing w:line="276" w:lineRule="auto"/>
        <w:ind w:right="4"/>
        <w:rPr>
          <w:rFonts w:ascii="Calibri" w:hAnsi="Calibri" w:cs="Calibri"/>
          <w:sz w:val="28"/>
          <w:szCs w:val="28"/>
        </w:rPr>
      </w:pPr>
      <w:r w:rsidRPr="00BF64CD">
        <w:rPr>
          <w:rFonts w:ascii="Calibri" w:hAnsi="Calibri" w:cs="Calibri"/>
          <w:sz w:val="28"/>
          <w:szCs w:val="28"/>
        </w:rPr>
        <w:t>Stawka podatku VAT: ……………………%,</w:t>
      </w:r>
    </w:p>
    <w:p w:rsidR="00BF64CD" w:rsidRPr="00BF64CD" w:rsidRDefault="00BF64CD" w:rsidP="00BF64CD">
      <w:pPr>
        <w:spacing w:line="276" w:lineRule="auto"/>
        <w:ind w:right="4"/>
        <w:rPr>
          <w:rFonts w:ascii="Calibri" w:hAnsi="Calibri" w:cs="Calibri"/>
          <w:sz w:val="28"/>
          <w:szCs w:val="28"/>
        </w:rPr>
      </w:pPr>
      <w:r w:rsidRPr="00BF64CD">
        <w:rPr>
          <w:rFonts w:ascii="Calibri" w:hAnsi="Calibri" w:cs="Calibri"/>
          <w:sz w:val="28"/>
          <w:szCs w:val="28"/>
        </w:rPr>
        <w:t>Wartość podatku VAT:………………………</w:t>
      </w:r>
    </w:p>
    <w:p w:rsidR="00BF64CD" w:rsidRPr="00BF64CD" w:rsidRDefault="00BF64CD" w:rsidP="00BF64CD">
      <w:pPr>
        <w:spacing w:line="276" w:lineRule="auto"/>
        <w:ind w:right="4"/>
        <w:rPr>
          <w:rFonts w:ascii="Calibri" w:hAnsi="Calibri" w:cs="Calibri"/>
          <w:sz w:val="28"/>
          <w:szCs w:val="28"/>
        </w:rPr>
      </w:pPr>
      <w:r w:rsidRPr="00BF64CD">
        <w:rPr>
          <w:rFonts w:ascii="Calibri" w:hAnsi="Calibri" w:cs="Calibri"/>
          <w:sz w:val="28"/>
          <w:szCs w:val="28"/>
        </w:rPr>
        <w:t>(słownie:.....................................................................................................................zł)</w:t>
      </w:r>
    </w:p>
    <w:p w:rsidR="00BF64CD" w:rsidRPr="00BF64CD" w:rsidRDefault="00BF64CD" w:rsidP="00BF64CD">
      <w:pPr>
        <w:spacing w:line="276" w:lineRule="auto"/>
        <w:ind w:right="4"/>
        <w:rPr>
          <w:rFonts w:ascii="Calibri" w:hAnsi="Calibri" w:cs="Calibri"/>
          <w:sz w:val="28"/>
          <w:szCs w:val="28"/>
        </w:rPr>
      </w:pPr>
      <w:r w:rsidRPr="00BF64CD">
        <w:rPr>
          <w:rFonts w:ascii="Calibri" w:hAnsi="Calibri" w:cs="Calibri"/>
          <w:sz w:val="28"/>
          <w:szCs w:val="28"/>
        </w:rPr>
        <w:t>Razem brutto: …………………………………..</w:t>
      </w:r>
    </w:p>
    <w:p w:rsidR="00BF64CD" w:rsidRPr="00BF64CD" w:rsidRDefault="00BF64CD" w:rsidP="00BF64CD">
      <w:pPr>
        <w:spacing w:line="276" w:lineRule="auto"/>
        <w:ind w:right="4"/>
        <w:rPr>
          <w:rFonts w:ascii="Calibri" w:hAnsi="Calibri" w:cs="Calibri"/>
          <w:sz w:val="28"/>
          <w:szCs w:val="28"/>
        </w:rPr>
      </w:pPr>
      <w:r w:rsidRPr="00BF64CD">
        <w:rPr>
          <w:rFonts w:ascii="Calibri" w:hAnsi="Calibri" w:cs="Calibri"/>
          <w:sz w:val="28"/>
          <w:szCs w:val="28"/>
        </w:rPr>
        <w:t>(słownie: ...............................................................................................................zł brutto)</w:t>
      </w:r>
    </w:p>
    <w:p w:rsidR="00BF64CD" w:rsidRPr="00BF64CD" w:rsidRDefault="00BF64CD" w:rsidP="00BF64CD">
      <w:pPr>
        <w:rPr>
          <w:rFonts w:ascii="Calibri" w:hAnsi="Calibri" w:cs="Calibri"/>
          <w:b/>
          <w:bCs/>
          <w:sz w:val="36"/>
        </w:rPr>
      </w:pPr>
    </w:p>
    <w:p w:rsidR="00BF64CD" w:rsidRPr="00BF64CD" w:rsidRDefault="00BF64CD" w:rsidP="00BF64CD">
      <w:pPr>
        <w:jc w:val="center"/>
        <w:rPr>
          <w:b/>
          <w:bCs/>
          <w:sz w:val="22"/>
          <w:szCs w:val="22"/>
        </w:rPr>
      </w:pPr>
      <w:r w:rsidRPr="00BF64CD">
        <w:rPr>
          <w:b/>
          <w:bCs/>
          <w:sz w:val="22"/>
          <w:szCs w:val="22"/>
        </w:rPr>
        <w:t>............................................................</w:t>
      </w:r>
    </w:p>
    <w:p w:rsidR="00BF64CD" w:rsidRPr="00BF64CD" w:rsidRDefault="00BF64CD" w:rsidP="00BF64CD">
      <w:pPr>
        <w:autoSpaceDE w:val="0"/>
        <w:jc w:val="center"/>
        <w:rPr>
          <w:b/>
          <w:bCs/>
          <w:i/>
          <w:iCs/>
        </w:rPr>
      </w:pPr>
      <w:r w:rsidRPr="00BF64CD">
        <w:rPr>
          <w:b/>
          <w:bCs/>
          <w:i/>
          <w:iCs/>
        </w:rPr>
        <w:t>Podpis osoby uprawnionej</w:t>
      </w:r>
    </w:p>
    <w:p w:rsidR="00BF64CD" w:rsidRPr="003548EE" w:rsidRDefault="00BF64CD" w:rsidP="003548EE">
      <w:pPr>
        <w:autoSpaceDE w:val="0"/>
        <w:jc w:val="center"/>
        <w:rPr>
          <w:b/>
          <w:bCs/>
          <w:i/>
          <w:iCs/>
        </w:rPr>
      </w:pPr>
      <w:r w:rsidRPr="00BF64CD">
        <w:rPr>
          <w:b/>
          <w:bCs/>
          <w:i/>
          <w:iCs/>
        </w:rPr>
        <w:t>do reprezentowania Wykonawcy</w:t>
      </w:r>
    </w:p>
    <w:sectPr w:rsidR="00BF64CD" w:rsidRPr="003548EE" w:rsidSect="00BF64CD">
      <w:pgSz w:w="11906" w:h="16838"/>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32C05E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F23ED"/>
    <w:multiLevelType w:val="hybridMultilevel"/>
    <w:tmpl w:val="FB0CB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E7565F"/>
    <w:multiLevelType w:val="hybridMultilevel"/>
    <w:tmpl w:val="92FA14B4"/>
    <w:lvl w:ilvl="0" w:tplc="ABB831DE">
      <w:start w:val="1"/>
      <w:numFmt w:val="decimal"/>
      <w:lvlText w:val="%1."/>
      <w:lvlJc w:val="left"/>
      <w:pPr>
        <w:ind w:left="720" w:hanging="360"/>
      </w:pPr>
      <w:rPr>
        <w:rFonts w:ascii="Calibri" w:hAnsi="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37765C"/>
    <w:multiLevelType w:val="hybridMultilevel"/>
    <w:tmpl w:val="FE84D60E"/>
    <w:lvl w:ilvl="0" w:tplc="9420316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2C4DE7"/>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9F7D41"/>
    <w:multiLevelType w:val="hybridMultilevel"/>
    <w:tmpl w:val="AF606C08"/>
    <w:lvl w:ilvl="0" w:tplc="F2484F0E">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354179F"/>
    <w:multiLevelType w:val="hybridMultilevel"/>
    <w:tmpl w:val="CCF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4F6E63"/>
    <w:multiLevelType w:val="hybridMultilevel"/>
    <w:tmpl w:val="EB8E3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78136F3"/>
    <w:multiLevelType w:val="hybridMultilevel"/>
    <w:tmpl w:val="2EDAA5F4"/>
    <w:lvl w:ilvl="0" w:tplc="18EA5252">
      <w:start w:val="1"/>
      <w:numFmt w:val="decimal"/>
      <w:lvlText w:val="%1."/>
      <w:lvlJc w:val="left"/>
      <w:pPr>
        <w:ind w:left="720" w:hanging="360"/>
      </w:pPr>
      <w:rPr>
        <w:rFonts w:ascii="Calibri" w:hAnsi="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C578C4"/>
    <w:multiLevelType w:val="hybridMultilevel"/>
    <w:tmpl w:val="7F1CE3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8527E44"/>
    <w:multiLevelType w:val="hybridMultilevel"/>
    <w:tmpl w:val="B30EB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CE4DD9"/>
    <w:multiLevelType w:val="hybridMultilevel"/>
    <w:tmpl w:val="62A6F4CE"/>
    <w:lvl w:ilvl="0" w:tplc="F10AD042">
      <w:start w:val="1"/>
      <w:numFmt w:val="bullet"/>
      <w:lvlText w:val=""/>
      <w:lvlJc w:val="left"/>
      <w:pPr>
        <w:ind w:left="720" w:hanging="360"/>
      </w:pPr>
      <w:rPr>
        <w:rFonts w:ascii="Symbol" w:hAnsi="Symbol" w:hint="default"/>
      </w:rPr>
    </w:lvl>
    <w:lvl w:ilvl="1" w:tplc="2E387F40" w:tentative="1">
      <w:start w:val="1"/>
      <w:numFmt w:val="bullet"/>
      <w:lvlText w:val="o"/>
      <w:lvlJc w:val="left"/>
      <w:pPr>
        <w:ind w:left="1440" w:hanging="360"/>
      </w:pPr>
      <w:rPr>
        <w:rFonts w:ascii="Courier New" w:hAnsi="Courier New" w:cs="Courier New" w:hint="default"/>
      </w:rPr>
    </w:lvl>
    <w:lvl w:ilvl="2" w:tplc="1C7AC1FE" w:tentative="1">
      <w:start w:val="1"/>
      <w:numFmt w:val="bullet"/>
      <w:lvlText w:val=""/>
      <w:lvlJc w:val="left"/>
      <w:pPr>
        <w:ind w:left="2160" w:hanging="360"/>
      </w:pPr>
      <w:rPr>
        <w:rFonts w:ascii="Wingdings" w:hAnsi="Wingdings" w:hint="default"/>
      </w:rPr>
    </w:lvl>
    <w:lvl w:ilvl="3" w:tplc="A942F8E2" w:tentative="1">
      <w:start w:val="1"/>
      <w:numFmt w:val="bullet"/>
      <w:lvlText w:val=""/>
      <w:lvlJc w:val="left"/>
      <w:pPr>
        <w:ind w:left="2880" w:hanging="360"/>
      </w:pPr>
      <w:rPr>
        <w:rFonts w:ascii="Symbol" w:hAnsi="Symbol" w:hint="default"/>
      </w:rPr>
    </w:lvl>
    <w:lvl w:ilvl="4" w:tplc="B9B602A8" w:tentative="1">
      <w:start w:val="1"/>
      <w:numFmt w:val="bullet"/>
      <w:lvlText w:val="o"/>
      <w:lvlJc w:val="left"/>
      <w:pPr>
        <w:ind w:left="3600" w:hanging="360"/>
      </w:pPr>
      <w:rPr>
        <w:rFonts w:ascii="Courier New" w:hAnsi="Courier New" w:cs="Courier New" w:hint="default"/>
      </w:rPr>
    </w:lvl>
    <w:lvl w:ilvl="5" w:tplc="49780A56" w:tentative="1">
      <w:start w:val="1"/>
      <w:numFmt w:val="bullet"/>
      <w:lvlText w:val=""/>
      <w:lvlJc w:val="left"/>
      <w:pPr>
        <w:ind w:left="4320" w:hanging="360"/>
      </w:pPr>
      <w:rPr>
        <w:rFonts w:ascii="Wingdings" w:hAnsi="Wingdings" w:hint="default"/>
      </w:rPr>
    </w:lvl>
    <w:lvl w:ilvl="6" w:tplc="E80EEF1A" w:tentative="1">
      <w:start w:val="1"/>
      <w:numFmt w:val="bullet"/>
      <w:lvlText w:val=""/>
      <w:lvlJc w:val="left"/>
      <w:pPr>
        <w:ind w:left="5040" w:hanging="360"/>
      </w:pPr>
      <w:rPr>
        <w:rFonts w:ascii="Symbol" w:hAnsi="Symbol" w:hint="default"/>
      </w:rPr>
    </w:lvl>
    <w:lvl w:ilvl="7" w:tplc="711237F2" w:tentative="1">
      <w:start w:val="1"/>
      <w:numFmt w:val="bullet"/>
      <w:lvlText w:val="o"/>
      <w:lvlJc w:val="left"/>
      <w:pPr>
        <w:ind w:left="5760" w:hanging="360"/>
      </w:pPr>
      <w:rPr>
        <w:rFonts w:ascii="Courier New" w:hAnsi="Courier New" w:cs="Courier New" w:hint="default"/>
      </w:rPr>
    </w:lvl>
    <w:lvl w:ilvl="8" w:tplc="951025FC" w:tentative="1">
      <w:start w:val="1"/>
      <w:numFmt w:val="bullet"/>
      <w:lvlText w:val=""/>
      <w:lvlJc w:val="left"/>
      <w:pPr>
        <w:ind w:left="6480" w:hanging="360"/>
      </w:pPr>
      <w:rPr>
        <w:rFonts w:ascii="Wingdings" w:hAnsi="Wingdings" w:hint="default"/>
      </w:rPr>
    </w:lvl>
  </w:abstractNum>
  <w:abstractNum w:abstractNumId="17">
    <w:nsid w:val="3E700A4C"/>
    <w:multiLevelType w:val="hybridMultilevel"/>
    <w:tmpl w:val="8594F0CE"/>
    <w:lvl w:ilvl="0" w:tplc="04150001">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422F41D1"/>
    <w:multiLevelType w:val="hybridMultilevel"/>
    <w:tmpl w:val="0706B418"/>
    <w:lvl w:ilvl="0" w:tplc="DF6E19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7A96CAF"/>
    <w:multiLevelType w:val="hybridMultilevel"/>
    <w:tmpl w:val="821E5748"/>
    <w:lvl w:ilvl="0" w:tplc="04150001">
      <w:start w:val="1"/>
      <w:numFmt w:val="bullet"/>
      <w:lvlText w:val="-"/>
      <w:lvlJc w:val="left"/>
      <w:pPr>
        <w:ind w:left="720" w:hanging="360"/>
      </w:pPr>
      <w:rPr>
        <w:rFonts w:ascii="Calibri" w:eastAsia="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980B0B"/>
    <w:multiLevelType w:val="hybridMultilevel"/>
    <w:tmpl w:val="880225E0"/>
    <w:lvl w:ilvl="0" w:tplc="DDB86A0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C5A63D8"/>
    <w:multiLevelType w:val="hybridMultilevel"/>
    <w:tmpl w:val="4C58503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
    <w:nsid w:val="4DF45B09"/>
    <w:multiLevelType w:val="hybridMultilevel"/>
    <w:tmpl w:val="92FA14B4"/>
    <w:lvl w:ilvl="0" w:tplc="0415000F">
      <w:start w:val="1"/>
      <w:numFmt w:val="decimal"/>
      <w:lvlText w:val="%1."/>
      <w:lvlJc w:val="left"/>
      <w:pPr>
        <w:ind w:left="720" w:hanging="360"/>
      </w:pPr>
      <w:rPr>
        <w:rFonts w:ascii="Calibri" w:hAnsi="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FE40DA"/>
    <w:multiLevelType w:val="hybridMultilevel"/>
    <w:tmpl w:val="74045A5E"/>
    <w:lvl w:ilvl="0" w:tplc="ABB831DE">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4B5551"/>
    <w:multiLevelType w:val="hybridMultilevel"/>
    <w:tmpl w:val="A7B69510"/>
    <w:lvl w:ilvl="0" w:tplc="0415000F">
      <w:start w:val="1"/>
      <w:numFmt w:val="lowerLetter"/>
      <w:lvlText w:val="%1."/>
      <w:lvlJc w:val="left"/>
      <w:pPr>
        <w:ind w:left="1068" w:hanging="360"/>
      </w:pPr>
    </w:lvl>
    <w:lvl w:ilvl="1" w:tplc="04150019">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32D3280"/>
    <w:multiLevelType w:val="hybridMultilevel"/>
    <w:tmpl w:val="27623AF6"/>
    <w:lvl w:ilvl="0" w:tplc="04150019">
      <w:start w:val="1"/>
      <w:numFmt w:val="bullet"/>
      <w:lvlText w:val=""/>
      <w:lvlJc w:val="left"/>
      <w:pPr>
        <w:ind w:left="720" w:hanging="360"/>
      </w:pPr>
      <w:rPr>
        <w:rFonts w:ascii="Symbol" w:hAnsi="Symbol" w:hint="default"/>
      </w:rPr>
    </w:lvl>
    <w:lvl w:ilvl="1" w:tplc="0415001B"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nsid w:val="55FF6F6B"/>
    <w:multiLevelType w:val="hybridMultilevel"/>
    <w:tmpl w:val="4F549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9B5266"/>
    <w:multiLevelType w:val="hybridMultilevel"/>
    <w:tmpl w:val="140671AC"/>
    <w:lvl w:ilvl="0" w:tplc="38E29146">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DF2FFA"/>
    <w:multiLevelType w:val="multilevel"/>
    <w:tmpl w:val="AAA894C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39B5FFA"/>
    <w:multiLevelType w:val="hybridMultilevel"/>
    <w:tmpl w:val="82E86496"/>
    <w:lvl w:ilvl="0" w:tplc="25404D5A">
      <w:start w:val="1"/>
      <w:numFmt w:val="bullet"/>
      <w:lvlText w:val=""/>
      <w:lvlJc w:val="left"/>
      <w:pPr>
        <w:ind w:left="720" w:hanging="360"/>
      </w:pPr>
      <w:rPr>
        <w:rFonts w:ascii="Symbol" w:hAnsi="Symbol" w:hint="default"/>
      </w:rPr>
    </w:lvl>
    <w:lvl w:ilvl="1" w:tplc="E3FA6BE2" w:tentative="1">
      <w:start w:val="1"/>
      <w:numFmt w:val="bullet"/>
      <w:lvlText w:val="o"/>
      <w:lvlJc w:val="left"/>
      <w:pPr>
        <w:ind w:left="1440" w:hanging="360"/>
      </w:pPr>
      <w:rPr>
        <w:rFonts w:ascii="Courier New" w:hAnsi="Courier New" w:cs="Courier New" w:hint="default"/>
      </w:rPr>
    </w:lvl>
    <w:lvl w:ilvl="2" w:tplc="188ADFC4" w:tentative="1">
      <w:start w:val="1"/>
      <w:numFmt w:val="bullet"/>
      <w:lvlText w:val=""/>
      <w:lvlJc w:val="left"/>
      <w:pPr>
        <w:ind w:left="2160" w:hanging="360"/>
      </w:pPr>
      <w:rPr>
        <w:rFonts w:ascii="Wingdings" w:hAnsi="Wingdings" w:hint="default"/>
      </w:rPr>
    </w:lvl>
    <w:lvl w:ilvl="3" w:tplc="FCF4B058" w:tentative="1">
      <w:start w:val="1"/>
      <w:numFmt w:val="bullet"/>
      <w:lvlText w:val=""/>
      <w:lvlJc w:val="left"/>
      <w:pPr>
        <w:ind w:left="2880" w:hanging="360"/>
      </w:pPr>
      <w:rPr>
        <w:rFonts w:ascii="Symbol" w:hAnsi="Symbol" w:hint="default"/>
      </w:rPr>
    </w:lvl>
    <w:lvl w:ilvl="4" w:tplc="A38A5282" w:tentative="1">
      <w:start w:val="1"/>
      <w:numFmt w:val="bullet"/>
      <w:lvlText w:val="o"/>
      <w:lvlJc w:val="left"/>
      <w:pPr>
        <w:ind w:left="3600" w:hanging="360"/>
      </w:pPr>
      <w:rPr>
        <w:rFonts w:ascii="Courier New" w:hAnsi="Courier New" w:cs="Courier New" w:hint="default"/>
      </w:rPr>
    </w:lvl>
    <w:lvl w:ilvl="5" w:tplc="C05CFA70" w:tentative="1">
      <w:start w:val="1"/>
      <w:numFmt w:val="bullet"/>
      <w:lvlText w:val=""/>
      <w:lvlJc w:val="left"/>
      <w:pPr>
        <w:ind w:left="4320" w:hanging="360"/>
      </w:pPr>
      <w:rPr>
        <w:rFonts w:ascii="Wingdings" w:hAnsi="Wingdings" w:hint="default"/>
      </w:rPr>
    </w:lvl>
    <w:lvl w:ilvl="6" w:tplc="4ED24B1E" w:tentative="1">
      <w:start w:val="1"/>
      <w:numFmt w:val="bullet"/>
      <w:lvlText w:val=""/>
      <w:lvlJc w:val="left"/>
      <w:pPr>
        <w:ind w:left="5040" w:hanging="360"/>
      </w:pPr>
      <w:rPr>
        <w:rFonts w:ascii="Symbol" w:hAnsi="Symbol" w:hint="default"/>
      </w:rPr>
    </w:lvl>
    <w:lvl w:ilvl="7" w:tplc="5518D5A4" w:tentative="1">
      <w:start w:val="1"/>
      <w:numFmt w:val="bullet"/>
      <w:lvlText w:val="o"/>
      <w:lvlJc w:val="left"/>
      <w:pPr>
        <w:ind w:left="5760" w:hanging="360"/>
      </w:pPr>
      <w:rPr>
        <w:rFonts w:ascii="Courier New" w:hAnsi="Courier New" w:cs="Courier New" w:hint="default"/>
      </w:rPr>
    </w:lvl>
    <w:lvl w:ilvl="8" w:tplc="880E14B4"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2"/>
  </w:num>
  <w:num w:numId="4">
    <w:abstractNumId w:val="20"/>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5"/>
  </w:num>
  <w:num w:numId="10">
    <w:abstractNumId w:val="3"/>
  </w:num>
  <w:num w:numId="11">
    <w:abstractNumId w:val="29"/>
  </w:num>
  <w:num w:numId="12">
    <w:abstractNumId w:val="16"/>
  </w:num>
  <w:num w:numId="13">
    <w:abstractNumId w:val="2"/>
  </w:num>
  <w:num w:numId="1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22"/>
  </w:num>
  <w:num w:numId="25">
    <w:abstractNumId w:val="26"/>
  </w:num>
  <w:num w:numId="26">
    <w:abstractNumId w:val="19"/>
  </w:num>
  <w:num w:numId="27">
    <w:abstractNumId w:val="24"/>
  </w:num>
  <w:num w:numId="28">
    <w:abstractNumId w:val="6"/>
  </w:num>
  <w:num w:numId="29">
    <w:abstractNumId w:val="14"/>
  </w:num>
  <w:num w:numId="30">
    <w:abstractNumId w:val="10"/>
  </w:num>
  <w:num w:numId="31">
    <w:abstractNumId w:val="17"/>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compat>
    <w:compatSetting w:name="compatibilityMode" w:uri="http://schemas.microsoft.com/office/word" w:val="12"/>
  </w:compat>
  <w:rsids>
    <w:rsidRoot w:val="00394328"/>
    <w:rsid w:val="000151B3"/>
    <w:rsid w:val="0002795A"/>
    <w:rsid w:val="00043E62"/>
    <w:rsid w:val="00050157"/>
    <w:rsid w:val="0005426E"/>
    <w:rsid w:val="00065416"/>
    <w:rsid w:val="000852A5"/>
    <w:rsid w:val="000A5802"/>
    <w:rsid w:val="000C7E1D"/>
    <w:rsid w:val="000D127F"/>
    <w:rsid w:val="000E7C9D"/>
    <w:rsid w:val="0013640E"/>
    <w:rsid w:val="0015108B"/>
    <w:rsid w:val="00175CDE"/>
    <w:rsid w:val="001A1263"/>
    <w:rsid w:val="001D2E3E"/>
    <w:rsid w:val="001E294E"/>
    <w:rsid w:val="001F1B93"/>
    <w:rsid w:val="00202357"/>
    <w:rsid w:val="00211E7D"/>
    <w:rsid w:val="00231D07"/>
    <w:rsid w:val="00246E12"/>
    <w:rsid w:val="00257BB6"/>
    <w:rsid w:val="002624E4"/>
    <w:rsid w:val="00275BFE"/>
    <w:rsid w:val="002932EE"/>
    <w:rsid w:val="00293FA9"/>
    <w:rsid w:val="002C3A68"/>
    <w:rsid w:val="002D7C29"/>
    <w:rsid w:val="00307134"/>
    <w:rsid w:val="003075E4"/>
    <w:rsid w:val="0033102B"/>
    <w:rsid w:val="0033345D"/>
    <w:rsid w:val="00341C11"/>
    <w:rsid w:val="003548EE"/>
    <w:rsid w:val="00363C74"/>
    <w:rsid w:val="003748FD"/>
    <w:rsid w:val="00381414"/>
    <w:rsid w:val="00392720"/>
    <w:rsid w:val="00394328"/>
    <w:rsid w:val="003B1800"/>
    <w:rsid w:val="003B414B"/>
    <w:rsid w:val="00401C6C"/>
    <w:rsid w:val="00407AA1"/>
    <w:rsid w:val="004160DF"/>
    <w:rsid w:val="00495502"/>
    <w:rsid w:val="004960EB"/>
    <w:rsid w:val="004C0C01"/>
    <w:rsid w:val="004D1B10"/>
    <w:rsid w:val="004E43CA"/>
    <w:rsid w:val="00503521"/>
    <w:rsid w:val="00531FB0"/>
    <w:rsid w:val="00535B85"/>
    <w:rsid w:val="005472E3"/>
    <w:rsid w:val="00547904"/>
    <w:rsid w:val="00560F7E"/>
    <w:rsid w:val="0056429E"/>
    <w:rsid w:val="005C743B"/>
    <w:rsid w:val="005D3059"/>
    <w:rsid w:val="005D45E5"/>
    <w:rsid w:val="005E006E"/>
    <w:rsid w:val="005E2FF5"/>
    <w:rsid w:val="006066CF"/>
    <w:rsid w:val="00617A6F"/>
    <w:rsid w:val="006220A8"/>
    <w:rsid w:val="00634DCF"/>
    <w:rsid w:val="006638F0"/>
    <w:rsid w:val="006646BB"/>
    <w:rsid w:val="0066756F"/>
    <w:rsid w:val="00681B91"/>
    <w:rsid w:val="00690B31"/>
    <w:rsid w:val="00694521"/>
    <w:rsid w:val="006C38A4"/>
    <w:rsid w:val="006D3657"/>
    <w:rsid w:val="006E2B31"/>
    <w:rsid w:val="00717820"/>
    <w:rsid w:val="00725358"/>
    <w:rsid w:val="007274A5"/>
    <w:rsid w:val="00774B36"/>
    <w:rsid w:val="00781298"/>
    <w:rsid w:val="00794876"/>
    <w:rsid w:val="007C7AA0"/>
    <w:rsid w:val="007F0146"/>
    <w:rsid w:val="0080521C"/>
    <w:rsid w:val="0082601F"/>
    <w:rsid w:val="00852388"/>
    <w:rsid w:val="00861E63"/>
    <w:rsid w:val="00865CFB"/>
    <w:rsid w:val="00890581"/>
    <w:rsid w:val="008B00B8"/>
    <w:rsid w:val="008B1133"/>
    <w:rsid w:val="008D21F5"/>
    <w:rsid w:val="008E37FE"/>
    <w:rsid w:val="008F6CAB"/>
    <w:rsid w:val="009042DC"/>
    <w:rsid w:val="0092320B"/>
    <w:rsid w:val="00937372"/>
    <w:rsid w:val="00943277"/>
    <w:rsid w:val="00951D66"/>
    <w:rsid w:val="00967CC2"/>
    <w:rsid w:val="00985402"/>
    <w:rsid w:val="009932AD"/>
    <w:rsid w:val="009D3665"/>
    <w:rsid w:val="009F768C"/>
    <w:rsid w:val="00A0339D"/>
    <w:rsid w:val="00A45FEA"/>
    <w:rsid w:val="00A5497D"/>
    <w:rsid w:val="00A77997"/>
    <w:rsid w:val="00A9621A"/>
    <w:rsid w:val="00AA11CA"/>
    <w:rsid w:val="00AC103F"/>
    <w:rsid w:val="00AC78DA"/>
    <w:rsid w:val="00AE2569"/>
    <w:rsid w:val="00AF05CA"/>
    <w:rsid w:val="00B34A6D"/>
    <w:rsid w:val="00B5498E"/>
    <w:rsid w:val="00B81912"/>
    <w:rsid w:val="00BA5F75"/>
    <w:rsid w:val="00BD7DB6"/>
    <w:rsid w:val="00BE23FC"/>
    <w:rsid w:val="00BE7D50"/>
    <w:rsid w:val="00BF0A3C"/>
    <w:rsid w:val="00BF64CD"/>
    <w:rsid w:val="00C06545"/>
    <w:rsid w:val="00C24710"/>
    <w:rsid w:val="00C27FD9"/>
    <w:rsid w:val="00C616CB"/>
    <w:rsid w:val="00C80291"/>
    <w:rsid w:val="00C84FE0"/>
    <w:rsid w:val="00C92B95"/>
    <w:rsid w:val="00CA07FF"/>
    <w:rsid w:val="00CC05AA"/>
    <w:rsid w:val="00CC3A82"/>
    <w:rsid w:val="00CC5540"/>
    <w:rsid w:val="00CD69EC"/>
    <w:rsid w:val="00D01196"/>
    <w:rsid w:val="00D10EF7"/>
    <w:rsid w:val="00D15D3F"/>
    <w:rsid w:val="00D43CF8"/>
    <w:rsid w:val="00DA6B08"/>
    <w:rsid w:val="00DD0121"/>
    <w:rsid w:val="00DF269D"/>
    <w:rsid w:val="00DF75F5"/>
    <w:rsid w:val="00E03739"/>
    <w:rsid w:val="00E04074"/>
    <w:rsid w:val="00E111EF"/>
    <w:rsid w:val="00E34D6E"/>
    <w:rsid w:val="00E6135A"/>
    <w:rsid w:val="00E820B2"/>
    <w:rsid w:val="00E82E63"/>
    <w:rsid w:val="00E85860"/>
    <w:rsid w:val="00E878A2"/>
    <w:rsid w:val="00EB7A48"/>
    <w:rsid w:val="00EC0A7F"/>
    <w:rsid w:val="00EC6575"/>
    <w:rsid w:val="00ED21A4"/>
    <w:rsid w:val="00F1358F"/>
    <w:rsid w:val="00F24384"/>
    <w:rsid w:val="00F302C3"/>
    <w:rsid w:val="00F81E1F"/>
    <w:rsid w:val="00F87A76"/>
    <w:rsid w:val="00F94D4B"/>
    <w:rsid w:val="00F9717D"/>
    <w:rsid w:val="00FA13A4"/>
    <w:rsid w:val="00FA6CB2"/>
    <w:rsid w:val="00FB0304"/>
    <w:rsid w:val="00FB4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32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5426E"/>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link w:val="Nagwek2Znak"/>
    <w:uiPriority w:val="9"/>
    <w:qFormat/>
    <w:rsid w:val="00535B85"/>
    <w:pPr>
      <w:keepNext/>
      <w:tabs>
        <w:tab w:val="num" w:pos="567"/>
      </w:tabs>
      <w:suppressAutoHyphens w:val="0"/>
      <w:spacing w:before="360" w:after="120"/>
      <w:ind w:left="567" w:hanging="567"/>
      <w:jc w:val="both"/>
      <w:outlineLvl w:val="1"/>
    </w:pPr>
    <w:rPr>
      <w:rFonts w:ascii="Calibri" w:hAnsi="Calibri"/>
      <w:bCs/>
      <w:iCs/>
      <w:noProof/>
      <w:sz w:val="22"/>
      <w:szCs w:val="28"/>
      <w:lang w:eastAsia="pl-PL"/>
    </w:rPr>
  </w:style>
  <w:style w:type="paragraph" w:styleId="Nagwek3">
    <w:name w:val="heading 3"/>
    <w:basedOn w:val="Normalny"/>
    <w:next w:val="Normalny"/>
    <w:link w:val="Nagwek3Znak"/>
    <w:uiPriority w:val="9"/>
    <w:unhideWhenUsed/>
    <w:qFormat/>
    <w:rsid w:val="008F6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94328"/>
    <w:pPr>
      <w:suppressAutoHyphens w:val="0"/>
      <w:ind w:left="720"/>
    </w:pPr>
    <w:rPr>
      <w:rFonts w:eastAsia="Calibri"/>
      <w:sz w:val="24"/>
      <w:szCs w:val="24"/>
      <w:lang w:val="en-GB" w:eastAsia="en-US"/>
    </w:rPr>
  </w:style>
  <w:style w:type="paragraph" w:styleId="Akapitzlist">
    <w:name w:val="List Paragraph"/>
    <w:basedOn w:val="Normalny"/>
    <w:uiPriority w:val="34"/>
    <w:qFormat/>
    <w:rsid w:val="00DA6B08"/>
    <w:pPr>
      <w:suppressAutoHyphens w:val="0"/>
      <w:ind w:left="720"/>
      <w:contextualSpacing/>
    </w:pPr>
    <w:rPr>
      <w:sz w:val="24"/>
      <w:szCs w:val="24"/>
      <w:lang w:val="en-GB" w:eastAsia="en-US"/>
    </w:rPr>
  </w:style>
  <w:style w:type="paragraph" w:styleId="Bezodstpw">
    <w:name w:val="No Spacing"/>
    <w:uiPriority w:val="99"/>
    <w:qFormat/>
    <w:rsid w:val="00DA6B08"/>
    <w:pPr>
      <w:spacing w:after="0" w:line="240" w:lineRule="auto"/>
    </w:pPr>
    <w:rPr>
      <w:rFonts w:ascii="Calibri" w:eastAsia="Calibri" w:hAnsi="Calibri" w:cs="Calibri"/>
    </w:rPr>
  </w:style>
  <w:style w:type="character" w:customStyle="1" w:styleId="ver8b1">
    <w:name w:val="ver8b1"/>
    <w:basedOn w:val="Domylnaczcionkaakapitu"/>
    <w:rsid w:val="00DA6B08"/>
    <w:rPr>
      <w:rFonts w:ascii="Verdana" w:hAnsi="Verdana" w:cs="Times New Roman"/>
      <w:b/>
      <w:bCs/>
      <w:sz w:val="16"/>
      <w:szCs w:val="16"/>
      <w:u w:val="none"/>
      <w:effect w:val="none"/>
    </w:rPr>
  </w:style>
  <w:style w:type="paragraph" w:customStyle="1" w:styleId="Bezodstpw1">
    <w:name w:val="Bez odstępów1"/>
    <w:rsid w:val="00865CFB"/>
    <w:pPr>
      <w:spacing w:after="0" w:line="240" w:lineRule="auto"/>
    </w:pPr>
    <w:rPr>
      <w:rFonts w:ascii="Calibri" w:eastAsia="Times New Roman" w:hAnsi="Calibri" w:cs="Times New Roman"/>
    </w:rPr>
  </w:style>
  <w:style w:type="paragraph" w:customStyle="1" w:styleId="Akapitzlist2">
    <w:name w:val="Akapit z listą2"/>
    <w:basedOn w:val="Normalny"/>
    <w:rsid w:val="00865CFB"/>
    <w:pPr>
      <w:suppressAutoHyphens w:val="0"/>
      <w:ind w:left="720"/>
    </w:pPr>
    <w:rPr>
      <w:rFonts w:eastAsia="Calibri"/>
      <w:sz w:val="24"/>
      <w:szCs w:val="24"/>
      <w:lang w:val="en-GB" w:eastAsia="en-US"/>
    </w:rPr>
  </w:style>
  <w:style w:type="character" w:styleId="Hipercze">
    <w:name w:val="Hyperlink"/>
    <w:basedOn w:val="Domylnaczcionkaakapitu"/>
    <w:uiPriority w:val="99"/>
    <w:unhideWhenUsed/>
    <w:rsid w:val="006638F0"/>
    <w:rPr>
      <w:color w:val="0000FF" w:themeColor="hyperlink"/>
      <w:u w:val="single"/>
    </w:rPr>
  </w:style>
  <w:style w:type="paragraph" w:customStyle="1" w:styleId="Akapitzlist3">
    <w:name w:val="Akapit z listą3"/>
    <w:basedOn w:val="Normalny"/>
    <w:rsid w:val="00943277"/>
    <w:pPr>
      <w:suppressAutoHyphens w:val="0"/>
      <w:spacing w:after="200" w:line="276" w:lineRule="auto"/>
      <w:ind w:left="720"/>
      <w:contextualSpacing/>
    </w:pPr>
    <w:rPr>
      <w:rFonts w:ascii="Calibri" w:eastAsia="Calibri" w:hAnsi="Calibri"/>
      <w:sz w:val="22"/>
      <w:szCs w:val="22"/>
      <w:lang w:eastAsia="pl-PL"/>
    </w:rPr>
  </w:style>
  <w:style w:type="paragraph" w:customStyle="1" w:styleId="zaczniklista1cxsppierwsze">
    <w:name w:val="zaczniklista1cxsppierwsze"/>
    <w:basedOn w:val="Normalny"/>
    <w:rsid w:val="00943277"/>
    <w:pPr>
      <w:suppressAutoHyphens w:val="0"/>
      <w:spacing w:before="100" w:beforeAutospacing="1" w:after="100" w:afterAutospacing="1"/>
    </w:pPr>
    <w:rPr>
      <w:sz w:val="24"/>
      <w:szCs w:val="24"/>
      <w:lang w:eastAsia="pl-PL"/>
    </w:rPr>
  </w:style>
  <w:style w:type="paragraph" w:customStyle="1" w:styleId="zaczniklista1cxspdrugie">
    <w:name w:val="zaczniklista1cxspdrugie"/>
    <w:basedOn w:val="Normalny"/>
    <w:rsid w:val="00943277"/>
    <w:pPr>
      <w:suppressAutoHyphens w:val="0"/>
      <w:spacing w:before="100" w:beforeAutospacing="1" w:after="100" w:afterAutospacing="1"/>
    </w:pPr>
    <w:rPr>
      <w:sz w:val="24"/>
      <w:szCs w:val="24"/>
      <w:lang w:eastAsia="pl-PL"/>
    </w:rPr>
  </w:style>
  <w:style w:type="paragraph" w:customStyle="1" w:styleId="zaczniklista1cxspnazwisko">
    <w:name w:val="zaczniklista1cxspnazwisko"/>
    <w:basedOn w:val="Normalny"/>
    <w:rsid w:val="00943277"/>
    <w:pPr>
      <w:suppressAutoHyphens w:val="0"/>
      <w:spacing w:before="100" w:beforeAutospacing="1" w:after="100" w:afterAutospacing="1"/>
    </w:pPr>
    <w:rPr>
      <w:sz w:val="24"/>
      <w:szCs w:val="24"/>
      <w:lang w:eastAsia="pl-PL"/>
    </w:rPr>
  </w:style>
  <w:style w:type="character" w:customStyle="1" w:styleId="Nagwek1Znak">
    <w:name w:val="Nagłówek 1 Znak"/>
    <w:basedOn w:val="Domylnaczcionkaakapitu"/>
    <w:link w:val="Nagwek1"/>
    <w:uiPriority w:val="9"/>
    <w:rsid w:val="0005426E"/>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8B00B8"/>
    <w:rPr>
      <w:sz w:val="16"/>
      <w:szCs w:val="16"/>
    </w:rPr>
  </w:style>
  <w:style w:type="paragraph" w:styleId="Tekstkomentarza">
    <w:name w:val="annotation text"/>
    <w:basedOn w:val="Normalny"/>
    <w:link w:val="TekstkomentarzaZnak"/>
    <w:uiPriority w:val="99"/>
    <w:semiHidden/>
    <w:unhideWhenUsed/>
    <w:rsid w:val="008B00B8"/>
  </w:style>
  <w:style w:type="character" w:customStyle="1" w:styleId="TekstkomentarzaZnak">
    <w:name w:val="Tekst komentarza Znak"/>
    <w:basedOn w:val="Domylnaczcionkaakapitu"/>
    <w:link w:val="Tekstkomentarza"/>
    <w:uiPriority w:val="99"/>
    <w:semiHidden/>
    <w:rsid w:val="008B00B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B00B8"/>
    <w:rPr>
      <w:b/>
      <w:bCs/>
    </w:rPr>
  </w:style>
  <w:style w:type="character" w:customStyle="1" w:styleId="TematkomentarzaZnak">
    <w:name w:val="Temat komentarza Znak"/>
    <w:basedOn w:val="TekstkomentarzaZnak"/>
    <w:link w:val="Tematkomentarza"/>
    <w:uiPriority w:val="99"/>
    <w:semiHidden/>
    <w:rsid w:val="008B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8B00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0B8"/>
    <w:rPr>
      <w:rFonts w:ascii="Segoe UI" w:eastAsia="Times New Roman" w:hAnsi="Segoe UI" w:cs="Segoe UI"/>
      <w:sz w:val="18"/>
      <w:szCs w:val="18"/>
      <w:lang w:eastAsia="ar-SA"/>
    </w:rPr>
  </w:style>
  <w:style w:type="character" w:customStyle="1" w:styleId="Nagwek3Znak">
    <w:name w:val="Nagłówek 3 Znak"/>
    <w:basedOn w:val="Domylnaczcionkaakapitu"/>
    <w:link w:val="Nagwek3"/>
    <w:uiPriority w:val="9"/>
    <w:rsid w:val="008F6CAB"/>
    <w:rPr>
      <w:rFonts w:asciiTheme="majorHAnsi" w:eastAsiaTheme="majorEastAsia" w:hAnsiTheme="majorHAnsi" w:cstheme="majorBidi"/>
      <w:color w:val="243F60" w:themeColor="accent1" w:themeShade="7F"/>
      <w:sz w:val="24"/>
      <w:szCs w:val="24"/>
      <w:lang w:eastAsia="ar-SA"/>
    </w:rPr>
  </w:style>
  <w:style w:type="character" w:styleId="Pogrubienie">
    <w:name w:val="Strong"/>
    <w:basedOn w:val="Domylnaczcionkaakapitu"/>
    <w:uiPriority w:val="22"/>
    <w:qFormat/>
    <w:rsid w:val="00781298"/>
    <w:rPr>
      <w:b/>
      <w:bCs/>
    </w:rPr>
  </w:style>
  <w:style w:type="character" w:customStyle="1" w:styleId="Nagwek2Znak">
    <w:name w:val="Nagłówek 2 Znak"/>
    <w:basedOn w:val="Domylnaczcionkaakapitu"/>
    <w:link w:val="Nagwek2"/>
    <w:uiPriority w:val="9"/>
    <w:rsid w:val="00535B85"/>
    <w:rPr>
      <w:rFonts w:ascii="Calibri" w:eastAsia="Times New Roman" w:hAnsi="Calibri" w:cs="Times New Roman"/>
      <w:bCs/>
      <w:iCs/>
      <w:noProof/>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759">
      <w:bodyDiv w:val="1"/>
      <w:marLeft w:val="0"/>
      <w:marRight w:val="0"/>
      <w:marTop w:val="0"/>
      <w:marBottom w:val="0"/>
      <w:divBdr>
        <w:top w:val="none" w:sz="0" w:space="0" w:color="auto"/>
        <w:left w:val="none" w:sz="0" w:space="0" w:color="auto"/>
        <w:bottom w:val="none" w:sz="0" w:space="0" w:color="auto"/>
        <w:right w:val="none" w:sz="0" w:space="0" w:color="auto"/>
      </w:divBdr>
    </w:div>
    <w:div w:id="100347444">
      <w:bodyDiv w:val="1"/>
      <w:marLeft w:val="0"/>
      <w:marRight w:val="0"/>
      <w:marTop w:val="0"/>
      <w:marBottom w:val="0"/>
      <w:divBdr>
        <w:top w:val="none" w:sz="0" w:space="0" w:color="auto"/>
        <w:left w:val="none" w:sz="0" w:space="0" w:color="auto"/>
        <w:bottom w:val="none" w:sz="0" w:space="0" w:color="auto"/>
        <w:right w:val="none" w:sz="0" w:space="0" w:color="auto"/>
      </w:divBdr>
    </w:div>
    <w:div w:id="551621484">
      <w:bodyDiv w:val="1"/>
      <w:marLeft w:val="0"/>
      <w:marRight w:val="0"/>
      <w:marTop w:val="0"/>
      <w:marBottom w:val="0"/>
      <w:divBdr>
        <w:top w:val="none" w:sz="0" w:space="0" w:color="auto"/>
        <w:left w:val="none" w:sz="0" w:space="0" w:color="auto"/>
        <w:bottom w:val="none" w:sz="0" w:space="0" w:color="auto"/>
        <w:right w:val="none" w:sz="0" w:space="0" w:color="auto"/>
      </w:divBdr>
    </w:div>
    <w:div w:id="948665921">
      <w:bodyDiv w:val="1"/>
      <w:marLeft w:val="0"/>
      <w:marRight w:val="0"/>
      <w:marTop w:val="0"/>
      <w:marBottom w:val="0"/>
      <w:divBdr>
        <w:top w:val="none" w:sz="0" w:space="0" w:color="auto"/>
        <w:left w:val="none" w:sz="0" w:space="0" w:color="auto"/>
        <w:bottom w:val="none" w:sz="0" w:space="0" w:color="auto"/>
        <w:right w:val="none" w:sz="0" w:space="0" w:color="auto"/>
      </w:divBdr>
    </w:div>
    <w:div w:id="1630748611">
      <w:bodyDiv w:val="1"/>
      <w:marLeft w:val="0"/>
      <w:marRight w:val="0"/>
      <w:marTop w:val="0"/>
      <w:marBottom w:val="0"/>
      <w:divBdr>
        <w:top w:val="none" w:sz="0" w:space="0" w:color="auto"/>
        <w:left w:val="none" w:sz="0" w:space="0" w:color="auto"/>
        <w:bottom w:val="none" w:sz="0" w:space="0" w:color="auto"/>
        <w:right w:val="none" w:sz="0" w:space="0" w:color="auto"/>
      </w:divBdr>
    </w:div>
    <w:div w:id="1928147892">
      <w:bodyDiv w:val="1"/>
      <w:marLeft w:val="0"/>
      <w:marRight w:val="0"/>
      <w:marTop w:val="0"/>
      <w:marBottom w:val="0"/>
      <w:divBdr>
        <w:top w:val="none" w:sz="0" w:space="0" w:color="auto"/>
        <w:left w:val="none" w:sz="0" w:space="0" w:color="auto"/>
        <w:bottom w:val="none" w:sz="0" w:space="0" w:color="auto"/>
        <w:right w:val="none" w:sz="0" w:space="0" w:color="auto"/>
      </w:divBdr>
    </w:div>
    <w:div w:id="19796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7810-FE83-466E-B3B0-EF30E0E8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5901</Words>
  <Characters>35410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2010-10-15T11:13:00Z</dcterms:created>
  <dcterms:modified xsi:type="dcterms:W3CDTF">2013-02-06T09:39:00Z</dcterms:modified>
</cp:coreProperties>
</file>