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9E39EC" w:rsidTr="009E39EC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A73A68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niestacjonarne - Studia I stopnia, I</w:t>
            </w:r>
            <w:r w:rsidR="00A73A68">
              <w:rPr>
                <w:b/>
              </w:rPr>
              <w:t>V</w:t>
            </w:r>
            <w:r>
              <w:rPr>
                <w:b/>
              </w:rPr>
              <w:t xml:space="preserve">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9E39EC" w:rsidTr="009E39EC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00617D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AA3F1E">
        <w:trPr>
          <w:trHeight w:hRule="exact" w:val="831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F1E" w:rsidRDefault="00A73A68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2019/20, Grupa laboratoryjna nabór 2019/20, Grupa audytoryjna nabór 2019/20</w:t>
            </w:r>
          </w:p>
          <w:p w:rsidR="00A73A68" w:rsidRDefault="00A73A68" w:rsidP="00152B91">
            <w:pPr>
              <w:rPr>
                <w:b/>
                <w:sz w:val="16"/>
              </w:rPr>
            </w:pPr>
          </w:p>
          <w:p w:rsidR="00B6068B" w:rsidRDefault="00B6068B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Terminy zjazdów: 1-2.X.22; 15-16.X.22; 22-23.X.22; 19-20.XI.22; 26-27XI.22; 10-11.XII.22; 17-18.XII.22; 21-22.I.23; 28-29.I.23</w:t>
            </w:r>
          </w:p>
          <w:p w:rsidR="00B6068B" w:rsidRDefault="00B6068B" w:rsidP="00152B91"/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/>
      </w:tblPr>
      <w:tblGrid>
        <w:gridCol w:w="1028"/>
        <w:gridCol w:w="6277"/>
        <w:gridCol w:w="661"/>
        <w:gridCol w:w="1077"/>
        <w:gridCol w:w="6479"/>
      </w:tblGrid>
      <w:tr w:rsidR="00F10CB4" w:rsidTr="00AA3F1E">
        <w:tc>
          <w:tcPr>
            <w:tcW w:w="2353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34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A73A68" w:rsidTr="00AA3F1E">
        <w:tc>
          <w:tcPr>
            <w:tcW w:w="331" w:type="pct"/>
            <w:tcBorders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/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103 AGRO II</w:t>
            </w:r>
          </w:p>
        </w:tc>
      </w:tr>
      <w:tr w:rsidR="00A73A68" w:rsidTr="00C46D5A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09:20 - 11:00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09:30 - 11:10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502 AGRO I</w:t>
            </w:r>
          </w:p>
        </w:tc>
      </w:tr>
      <w:tr w:rsidR="00A73A68" w:rsidTr="00A73A68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11:30 - 12:30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312 CIW</w:t>
            </w:r>
          </w:p>
        </w:tc>
      </w:tr>
      <w:tr w:rsidR="00A73A68" w:rsidTr="00C64DCB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Komputerowa analiza informacji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021 DOŚW. 50a</w:t>
            </w:r>
          </w:p>
        </w:tc>
        <w:tc>
          <w:tcPr>
            <w:tcW w:w="213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A73A68" w:rsidRDefault="00A73A68"/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13:30 - 14:50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Inżynieria w produkcji zielarskiej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020 DOŚW. 50a</w:t>
            </w:r>
          </w:p>
        </w:tc>
      </w:tr>
      <w:tr w:rsidR="00A73A68" w:rsidTr="00C64DCB">
        <w:trPr>
          <w:trHeight w:val="511"/>
        </w:trPr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17:30 - 19:00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Farmakologia 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13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15:00 - 17:15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Inżynieria w produkcji zielarskiej</w:t>
            </w:r>
            <w:r>
              <w:rPr>
                <w:sz w:val="14"/>
              </w:rPr>
              <w:br/>
              <w:t>Grupa audytoryjna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124 DOŚW. 50a</w:t>
            </w:r>
          </w:p>
        </w:tc>
      </w:tr>
      <w:tr w:rsidR="00A73A68" w:rsidTr="00C64DCB">
        <w:trPr>
          <w:trHeight w:val="247"/>
        </w:trPr>
        <w:tc>
          <w:tcPr>
            <w:tcW w:w="33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rPr>
          <w:trHeight w:val="44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rPr>
          <w:trHeight w:val="379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952038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952038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F10CB4">
            <w:pPr>
              <w:pStyle w:val="EMPTYCELLSTYLE"/>
              <w:jc w:val="center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8560F"/>
    <w:rsid w:val="000A2EE9"/>
    <w:rsid w:val="001624E7"/>
    <w:rsid w:val="001B025D"/>
    <w:rsid w:val="00285447"/>
    <w:rsid w:val="003638FB"/>
    <w:rsid w:val="00644D09"/>
    <w:rsid w:val="006B46D0"/>
    <w:rsid w:val="00730ECB"/>
    <w:rsid w:val="008421F7"/>
    <w:rsid w:val="008A2F34"/>
    <w:rsid w:val="008E132D"/>
    <w:rsid w:val="009E39EC"/>
    <w:rsid w:val="00A73A68"/>
    <w:rsid w:val="00AA3F1E"/>
    <w:rsid w:val="00B118A0"/>
    <w:rsid w:val="00B6068B"/>
    <w:rsid w:val="00B842FC"/>
    <w:rsid w:val="00C31061"/>
    <w:rsid w:val="00C64DCB"/>
    <w:rsid w:val="00D377F3"/>
    <w:rsid w:val="00D9589A"/>
    <w:rsid w:val="00F10CB4"/>
    <w:rsid w:val="00F7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2022-09-26T10:37:00Z</dcterms:created>
  <dcterms:modified xsi:type="dcterms:W3CDTF">2022-09-26T10:37:00Z</dcterms:modified>
</cp:coreProperties>
</file>