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32AD" w14:textId="77777777" w:rsidR="00876E51" w:rsidRDefault="00876E51" w:rsidP="005623EF">
      <w:pPr>
        <w:ind w:left="360" w:firstLine="0"/>
        <w:jc w:val="right"/>
      </w:pPr>
    </w:p>
    <w:p w14:paraId="33BAB463" w14:textId="2973EC9E" w:rsidR="00810575" w:rsidRPr="005623EF" w:rsidRDefault="008467BC" w:rsidP="005623EF">
      <w:pPr>
        <w:ind w:left="360" w:firstLine="0"/>
        <w:jc w:val="right"/>
      </w:pPr>
      <w:r w:rsidRPr="005623EF">
        <w:t>Załą</w:t>
      </w:r>
      <w:r w:rsidR="00810575" w:rsidRPr="005623EF">
        <w:t xml:space="preserve">cznik </w:t>
      </w:r>
      <w:r w:rsidR="00807F30" w:rsidRPr="005623EF">
        <w:t>I.10-</w:t>
      </w:r>
      <w:r w:rsidR="00603F60" w:rsidRPr="005623EF">
        <w:t>10</w:t>
      </w:r>
    </w:p>
    <w:p w14:paraId="11777013" w14:textId="77777777" w:rsidR="00380F82" w:rsidRPr="005623EF" w:rsidRDefault="00380F82" w:rsidP="005623EF">
      <w:pPr>
        <w:ind w:left="360" w:firstLine="0"/>
      </w:pPr>
    </w:p>
    <w:p w14:paraId="38490520" w14:textId="1B67C67C" w:rsidR="00807F30" w:rsidRPr="005623EF" w:rsidRDefault="007F625F" w:rsidP="005623EF">
      <w:pPr>
        <w:ind w:left="360" w:firstLine="0"/>
        <w:jc w:val="center"/>
        <w:rPr>
          <w:b/>
          <w:bCs/>
        </w:rPr>
      </w:pPr>
      <w:r w:rsidRPr="005623EF">
        <w:rPr>
          <w:b/>
          <w:bCs/>
        </w:rPr>
        <w:t xml:space="preserve">Zasady umieszczania powołań (odnośników do literatury) </w:t>
      </w:r>
      <w:r w:rsidR="00416512" w:rsidRPr="005623EF">
        <w:rPr>
          <w:b/>
          <w:bCs/>
        </w:rPr>
        <w:t xml:space="preserve">w </w:t>
      </w:r>
      <w:r w:rsidRPr="005623EF">
        <w:rPr>
          <w:b/>
          <w:bCs/>
        </w:rPr>
        <w:t xml:space="preserve">tekście </w:t>
      </w:r>
      <w:r w:rsidR="00807F30" w:rsidRPr="005623EF">
        <w:rPr>
          <w:b/>
          <w:bCs/>
        </w:rPr>
        <w:t xml:space="preserve"> </w:t>
      </w:r>
      <w:r w:rsidR="00C6770F">
        <w:rPr>
          <w:b/>
          <w:bCs/>
        </w:rPr>
        <w:t>projektu inżynierskiego/ licencjackiego i pracy magisterskiej oraz</w:t>
      </w:r>
      <w:r w:rsidR="00807F30" w:rsidRPr="005623EF">
        <w:rPr>
          <w:b/>
          <w:bCs/>
        </w:rPr>
        <w:t xml:space="preserve"> spisu bibliografii</w:t>
      </w:r>
    </w:p>
    <w:p w14:paraId="64567796" w14:textId="77777777" w:rsidR="00807F30" w:rsidRPr="005623EF" w:rsidRDefault="00807F30" w:rsidP="005623EF">
      <w:pPr>
        <w:ind w:left="360" w:firstLine="0"/>
      </w:pPr>
    </w:p>
    <w:p w14:paraId="6436A2F6" w14:textId="297D8D4F" w:rsidR="00807F30" w:rsidRPr="008467BC" w:rsidRDefault="00807F30" w:rsidP="00603F60">
      <w:pPr>
        <w:pStyle w:val="Default"/>
        <w:spacing w:line="360" w:lineRule="auto"/>
        <w:ind w:firstLine="345"/>
        <w:jc w:val="both"/>
        <w:rPr>
          <w:color w:val="auto"/>
          <w:lang w:val="pl-PL"/>
        </w:rPr>
      </w:pPr>
      <w:r w:rsidRPr="008467BC">
        <w:rPr>
          <w:color w:val="auto"/>
          <w:lang w:val="pl-PL"/>
        </w:rPr>
        <w:t xml:space="preserve">W </w:t>
      </w:r>
      <w:r w:rsidR="00C6770F">
        <w:rPr>
          <w:color w:val="auto"/>
          <w:lang w:val="pl-PL"/>
        </w:rPr>
        <w:t>projekcie inżynierskim/ licencjackim</w:t>
      </w:r>
      <w:r w:rsidR="00C6770F" w:rsidRPr="00C6770F">
        <w:rPr>
          <w:color w:val="auto"/>
          <w:lang w:val="pl-PL"/>
        </w:rPr>
        <w:t xml:space="preserve"> i pracy magisterskiej </w:t>
      </w:r>
      <w:r w:rsidRPr="008467BC">
        <w:rPr>
          <w:color w:val="auto"/>
          <w:lang w:val="pl-PL"/>
        </w:rPr>
        <w:t>powołania (odnośniki do literatury) w te</w:t>
      </w:r>
      <w:r w:rsidR="00647ACC">
        <w:rPr>
          <w:color w:val="auto"/>
          <w:lang w:val="pl-PL"/>
        </w:rPr>
        <w:t>kście powinny być przedstawio</w:t>
      </w:r>
      <w:r w:rsidR="00416512" w:rsidRPr="008467BC">
        <w:rPr>
          <w:color w:val="auto"/>
          <w:lang w:val="pl-PL"/>
        </w:rPr>
        <w:t>ne</w:t>
      </w:r>
      <w:r w:rsidRPr="008467BC">
        <w:rPr>
          <w:color w:val="auto"/>
          <w:lang w:val="pl-PL"/>
        </w:rPr>
        <w:t xml:space="preserve"> zgodnie z wybranym</w:t>
      </w:r>
      <w:r w:rsidR="00603F60" w:rsidRPr="008467BC">
        <w:rPr>
          <w:color w:val="auto"/>
          <w:lang w:val="pl-PL"/>
        </w:rPr>
        <w:t>,</w:t>
      </w:r>
      <w:r w:rsidRPr="008467BC">
        <w:rPr>
          <w:color w:val="auto"/>
          <w:lang w:val="pl-PL"/>
        </w:rPr>
        <w:t xml:space="preserve"> jednolitym, systemem cy</w:t>
      </w:r>
      <w:r w:rsidR="00A24C99">
        <w:rPr>
          <w:color w:val="auto"/>
          <w:lang w:val="pl-PL"/>
        </w:rPr>
        <w:t>towania. Wydziałowa Komisja do S</w:t>
      </w:r>
      <w:r w:rsidRPr="008467BC">
        <w:rPr>
          <w:color w:val="auto"/>
          <w:lang w:val="pl-PL"/>
        </w:rPr>
        <w:t>praw Jakości Kształcenia zaleca sporządzanie przypisów zgodnie z zam</w:t>
      </w:r>
      <w:r w:rsidR="00603F60" w:rsidRPr="008467BC">
        <w:rPr>
          <w:color w:val="auto"/>
          <w:lang w:val="pl-PL"/>
        </w:rPr>
        <w:t>i</w:t>
      </w:r>
      <w:r w:rsidRPr="008467BC">
        <w:rPr>
          <w:color w:val="auto"/>
          <w:lang w:val="pl-PL"/>
        </w:rPr>
        <w:t xml:space="preserve">eszczonym poniżej wzorem (system Harwardzki, edycja Cite </w:t>
      </w:r>
      <w:proofErr w:type="spellStart"/>
      <w:r w:rsidRPr="008467BC">
        <w:rPr>
          <w:color w:val="auto"/>
          <w:lang w:val="pl-PL"/>
        </w:rPr>
        <w:t>Them</w:t>
      </w:r>
      <w:proofErr w:type="spellEnd"/>
      <w:r w:rsidRPr="008467BC">
        <w:rPr>
          <w:color w:val="auto"/>
          <w:lang w:val="pl-PL"/>
        </w:rPr>
        <w:t xml:space="preserve"> Right 12). Po konsultacji z Promotorem, Autor może także wybrać sposób sporządzania przypisów i gromadzenia bibliografii  zgodny z APA (</w:t>
      </w:r>
      <w:r w:rsidRPr="008467BC">
        <w:rPr>
          <w:rStyle w:val="Uwydatnienie"/>
          <w:color w:val="auto"/>
          <w:lang w:val="pl-PL"/>
        </w:rPr>
        <w:t xml:space="preserve">American </w:t>
      </w:r>
      <w:proofErr w:type="spellStart"/>
      <w:r w:rsidRPr="008467BC">
        <w:rPr>
          <w:rStyle w:val="Uwydatnienie"/>
          <w:color w:val="auto"/>
          <w:lang w:val="pl-PL"/>
        </w:rPr>
        <w:t>Psychological</w:t>
      </w:r>
      <w:proofErr w:type="spellEnd"/>
      <w:r w:rsidRPr="008467BC">
        <w:rPr>
          <w:rStyle w:val="Uwydatnienie"/>
          <w:color w:val="auto"/>
          <w:lang w:val="pl-PL"/>
        </w:rPr>
        <w:t xml:space="preserve"> </w:t>
      </w:r>
      <w:proofErr w:type="spellStart"/>
      <w:r w:rsidRPr="008467BC">
        <w:rPr>
          <w:rStyle w:val="Uwydatnienie"/>
          <w:color w:val="auto"/>
          <w:lang w:val="pl-PL"/>
        </w:rPr>
        <w:t>Association</w:t>
      </w:r>
      <w:proofErr w:type="spellEnd"/>
      <w:r w:rsidRPr="008467BC">
        <w:rPr>
          <w:color w:val="auto"/>
          <w:lang w:val="pl-PL"/>
        </w:rPr>
        <w:t>) dostę</w:t>
      </w:r>
      <w:r w:rsidR="00603F60" w:rsidRPr="008467BC">
        <w:rPr>
          <w:color w:val="auto"/>
          <w:lang w:val="pl-PL"/>
        </w:rPr>
        <w:t>p</w:t>
      </w:r>
      <w:r w:rsidRPr="008467BC">
        <w:rPr>
          <w:color w:val="auto"/>
          <w:lang w:val="pl-PL"/>
        </w:rPr>
        <w:t xml:space="preserve">ny w menedżerach bibliografii np.: </w:t>
      </w:r>
      <w:proofErr w:type="spellStart"/>
      <w:r w:rsidRPr="008467BC">
        <w:rPr>
          <w:color w:val="auto"/>
          <w:lang w:val="pl-PL"/>
        </w:rPr>
        <w:t>Mendeley</w:t>
      </w:r>
      <w:proofErr w:type="spellEnd"/>
      <w:r w:rsidRPr="008467BC">
        <w:rPr>
          <w:color w:val="auto"/>
          <w:lang w:val="pl-PL"/>
        </w:rPr>
        <w:t xml:space="preserve">, </w:t>
      </w:r>
      <w:proofErr w:type="spellStart"/>
      <w:r w:rsidRPr="008467BC">
        <w:rPr>
          <w:color w:val="auto"/>
          <w:lang w:val="pl-PL"/>
        </w:rPr>
        <w:t>Zotero</w:t>
      </w:r>
      <w:proofErr w:type="spellEnd"/>
      <w:r w:rsidRPr="008467BC">
        <w:rPr>
          <w:color w:val="auto"/>
          <w:lang w:val="pl-PL"/>
        </w:rPr>
        <w:t>.</w:t>
      </w:r>
    </w:p>
    <w:p w14:paraId="090639DE" w14:textId="6B690938" w:rsidR="005531EE" w:rsidRPr="008467BC" w:rsidRDefault="005531EE" w:rsidP="00F21D24">
      <w:pPr>
        <w:spacing w:after="42" w:line="259" w:lineRule="auto"/>
        <w:jc w:val="left"/>
        <w:rPr>
          <w:szCs w:val="24"/>
        </w:rPr>
      </w:pPr>
    </w:p>
    <w:p w14:paraId="4EE6A6AE" w14:textId="6A10FA23" w:rsidR="005531EE" w:rsidRPr="008467BC" w:rsidRDefault="007F625F" w:rsidP="00F21D24">
      <w:pPr>
        <w:numPr>
          <w:ilvl w:val="0"/>
          <w:numId w:val="3"/>
        </w:numPr>
        <w:spacing w:after="27"/>
        <w:ind w:left="284" w:hanging="360"/>
        <w:rPr>
          <w:szCs w:val="24"/>
        </w:rPr>
      </w:pPr>
      <w:r w:rsidRPr="008467BC">
        <w:rPr>
          <w:szCs w:val="24"/>
        </w:rPr>
        <w:t>Powołania (odnośniki do literatury) w tekście powinny być przedstawiane w systemie „</w:t>
      </w:r>
      <w:r w:rsidR="00B345AC" w:rsidRPr="008467BC">
        <w:rPr>
          <w:szCs w:val="24"/>
        </w:rPr>
        <w:t>autor</w:t>
      </w:r>
      <w:r w:rsidRPr="008467BC">
        <w:rPr>
          <w:szCs w:val="24"/>
        </w:rPr>
        <w:t xml:space="preserve"> i data” (system </w:t>
      </w:r>
      <w:r w:rsidR="00AF198E" w:rsidRPr="008467BC">
        <w:rPr>
          <w:szCs w:val="24"/>
        </w:rPr>
        <w:t>H</w:t>
      </w:r>
      <w:r w:rsidRPr="008467BC">
        <w:rPr>
          <w:szCs w:val="24"/>
        </w:rPr>
        <w:t>arwardzki</w:t>
      </w:r>
      <w:r w:rsidR="00AF198E" w:rsidRPr="008467BC">
        <w:rPr>
          <w:szCs w:val="24"/>
        </w:rPr>
        <w:t xml:space="preserve">, edycja Cite </w:t>
      </w:r>
      <w:proofErr w:type="spellStart"/>
      <w:r w:rsidR="00AF198E" w:rsidRPr="008467BC">
        <w:rPr>
          <w:szCs w:val="24"/>
        </w:rPr>
        <w:t>Them</w:t>
      </w:r>
      <w:proofErr w:type="spellEnd"/>
      <w:r w:rsidR="00AF198E" w:rsidRPr="008467BC">
        <w:rPr>
          <w:szCs w:val="24"/>
        </w:rPr>
        <w:t xml:space="preserve"> Right</w:t>
      </w:r>
      <w:r w:rsidR="001421A2" w:rsidRPr="008467BC">
        <w:rPr>
          <w:szCs w:val="24"/>
        </w:rPr>
        <w:t xml:space="preserve"> </w:t>
      </w:r>
      <w:r w:rsidR="00AF198E" w:rsidRPr="008467BC">
        <w:rPr>
          <w:szCs w:val="24"/>
        </w:rPr>
        <w:t>12</w:t>
      </w:r>
      <w:r w:rsidRPr="008467BC">
        <w:rPr>
          <w:szCs w:val="24"/>
        </w:rPr>
        <w:t>): nazwiska autora(-ów) i rok wydania lub tylko rok powoływanej pozycji literatury</w:t>
      </w:r>
      <w:r w:rsidR="006C10E0">
        <w:rPr>
          <w:szCs w:val="24"/>
        </w:rPr>
        <w:t xml:space="preserve"> </w:t>
      </w:r>
      <w:r w:rsidR="006C10E0" w:rsidRPr="006125F7">
        <w:rPr>
          <w:szCs w:val="24"/>
        </w:rPr>
        <w:t>(w przypadku użycia odnośnika w zdaniu)</w:t>
      </w:r>
      <w:r w:rsidRPr="008467BC">
        <w:rPr>
          <w:szCs w:val="24"/>
        </w:rPr>
        <w:t xml:space="preserve"> należy podawać w tekście głównym w nawiasie okrągłym. </w:t>
      </w:r>
    </w:p>
    <w:p w14:paraId="55FB8867" w14:textId="77777777" w:rsidR="005531EE" w:rsidRPr="008467BC" w:rsidRDefault="007F625F" w:rsidP="00380F82">
      <w:pPr>
        <w:spacing w:before="240" w:after="34" w:line="258" w:lineRule="auto"/>
        <w:ind w:left="284"/>
        <w:rPr>
          <w:szCs w:val="24"/>
        </w:rPr>
      </w:pPr>
      <w:r w:rsidRPr="008467BC">
        <w:rPr>
          <w:i/>
          <w:szCs w:val="24"/>
        </w:rPr>
        <w:t>Przykłady</w:t>
      </w:r>
      <w:r w:rsidRPr="008467BC">
        <w:rPr>
          <w:szCs w:val="24"/>
        </w:rPr>
        <w:t xml:space="preserve">: </w:t>
      </w:r>
    </w:p>
    <w:p w14:paraId="2DACABCA" w14:textId="77777777" w:rsidR="005531EE" w:rsidRPr="008467BC" w:rsidRDefault="007F625F" w:rsidP="000974DE">
      <w:pPr>
        <w:numPr>
          <w:ilvl w:val="1"/>
          <w:numId w:val="3"/>
        </w:numPr>
        <w:ind w:left="709" w:firstLine="437"/>
        <w:rPr>
          <w:szCs w:val="24"/>
        </w:rPr>
      </w:pPr>
      <w:r w:rsidRPr="008467BC">
        <w:rPr>
          <w:szCs w:val="24"/>
        </w:rPr>
        <w:t xml:space="preserve">(Targoński, 2012) – w przypadku jednego autora publikacji </w:t>
      </w:r>
    </w:p>
    <w:p w14:paraId="5447378D" w14:textId="1B2BD081" w:rsidR="005531EE" w:rsidRPr="008467BC" w:rsidRDefault="007F625F" w:rsidP="000974DE">
      <w:pPr>
        <w:numPr>
          <w:ilvl w:val="1"/>
          <w:numId w:val="3"/>
        </w:numPr>
        <w:ind w:left="709" w:firstLine="437"/>
        <w:rPr>
          <w:szCs w:val="24"/>
        </w:rPr>
      </w:pPr>
      <w:r w:rsidRPr="008467BC">
        <w:rPr>
          <w:szCs w:val="24"/>
        </w:rPr>
        <w:t>(</w:t>
      </w:r>
      <w:proofErr w:type="spellStart"/>
      <w:r w:rsidRPr="008467BC">
        <w:rPr>
          <w:szCs w:val="24"/>
        </w:rPr>
        <w:t>Sujka</w:t>
      </w:r>
      <w:proofErr w:type="spellEnd"/>
      <w:r w:rsidRPr="008467BC">
        <w:rPr>
          <w:szCs w:val="24"/>
        </w:rPr>
        <w:t xml:space="preserve"> i Pankiewicz, 2015) – w przypadku dwóch autorów </w:t>
      </w:r>
    </w:p>
    <w:p w14:paraId="7AEAB183" w14:textId="378B79FC" w:rsidR="00AF198E" w:rsidRPr="008467BC" w:rsidRDefault="00172F43" w:rsidP="000974DE">
      <w:pPr>
        <w:numPr>
          <w:ilvl w:val="1"/>
          <w:numId w:val="3"/>
        </w:numPr>
        <w:ind w:left="709" w:firstLine="437"/>
        <w:rPr>
          <w:szCs w:val="24"/>
        </w:rPr>
      </w:pPr>
      <w:r w:rsidRPr="008467BC">
        <w:rPr>
          <w:szCs w:val="24"/>
        </w:rPr>
        <w:t xml:space="preserve">(Karwowska, </w:t>
      </w:r>
      <w:proofErr w:type="spellStart"/>
      <w:r w:rsidRPr="008467BC">
        <w:rPr>
          <w:szCs w:val="24"/>
        </w:rPr>
        <w:t>Kononiuk</w:t>
      </w:r>
      <w:proofErr w:type="spellEnd"/>
      <w:r w:rsidRPr="008467BC">
        <w:rPr>
          <w:szCs w:val="24"/>
        </w:rPr>
        <w:t xml:space="preserve"> i Stasiak, 2022) – w przypadku trzech autorów</w:t>
      </w:r>
    </w:p>
    <w:p w14:paraId="4B2B0DE3" w14:textId="62955BDA" w:rsidR="005531EE" w:rsidRPr="008467BC" w:rsidRDefault="00D50CC1" w:rsidP="000974DE">
      <w:pPr>
        <w:numPr>
          <w:ilvl w:val="1"/>
          <w:numId w:val="3"/>
        </w:numPr>
        <w:spacing w:after="72"/>
        <w:ind w:left="709" w:firstLine="437"/>
        <w:rPr>
          <w:szCs w:val="24"/>
        </w:rPr>
      </w:pPr>
      <w:r w:rsidRPr="008467BC">
        <w:rPr>
          <w:szCs w:val="24"/>
        </w:rPr>
        <w:t xml:space="preserve">(Szymanowska </w:t>
      </w:r>
      <w:r w:rsidRPr="008467BC">
        <w:rPr>
          <w:i/>
          <w:iCs/>
          <w:szCs w:val="24"/>
        </w:rPr>
        <w:t>i in.</w:t>
      </w:r>
      <w:r w:rsidRPr="008467BC">
        <w:rPr>
          <w:szCs w:val="24"/>
        </w:rPr>
        <w:t xml:space="preserve">, 2024) </w:t>
      </w:r>
      <w:r w:rsidR="007F625F" w:rsidRPr="008467BC">
        <w:rPr>
          <w:szCs w:val="24"/>
        </w:rPr>
        <w:t xml:space="preserve">– w przypadku </w:t>
      </w:r>
      <w:r w:rsidR="00172F43" w:rsidRPr="008467BC">
        <w:rPr>
          <w:szCs w:val="24"/>
        </w:rPr>
        <w:t>czterech</w:t>
      </w:r>
      <w:r w:rsidR="007F625F" w:rsidRPr="008467BC">
        <w:rPr>
          <w:szCs w:val="24"/>
        </w:rPr>
        <w:t xml:space="preserve"> lub większej liczby autorów</w:t>
      </w:r>
      <w:r w:rsidR="008D3E7B" w:rsidRPr="008467BC">
        <w:rPr>
          <w:szCs w:val="24"/>
        </w:rPr>
        <w:t xml:space="preserve"> </w:t>
      </w:r>
      <w:r w:rsidR="007F625F" w:rsidRPr="008467BC">
        <w:rPr>
          <w:szCs w:val="24"/>
        </w:rPr>
        <w:t xml:space="preserve">lub </w:t>
      </w:r>
    </w:p>
    <w:p w14:paraId="4DC0AC5C" w14:textId="585D51B2" w:rsidR="005531EE" w:rsidRPr="006C10E0" w:rsidRDefault="006C10E0" w:rsidP="000974DE">
      <w:pPr>
        <w:pStyle w:val="Akapitzlist"/>
        <w:numPr>
          <w:ilvl w:val="1"/>
          <w:numId w:val="3"/>
        </w:numPr>
        <w:spacing w:after="47"/>
        <w:ind w:left="1418" w:hanging="284"/>
        <w:rPr>
          <w:szCs w:val="24"/>
        </w:rPr>
      </w:pPr>
      <w:r>
        <w:rPr>
          <w:szCs w:val="24"/>
        </w:rPr>
        <w:t>w</w:t>
      </w:r>
      <w:r w:rsidRPr="006C10E0">
        <w:rPr>
          <w:szCs w:val="24"/>
        </w:rPr>
        <w:t xml:space="preserve"> </w:t>
      </w:r>
      <w:r w:rsidR="00647ACC" w:rsidRPr="006C10E0">
        <w:rPr>
          <w:szCs w:val="24"/>
        </w:rPr>
        <w:t xml:space="preserve">przypadku użycia odnośnika w zdaniu stosujemy analogiczną jak powyżej zasadę dotyczącą liczby autorów cytowanej publikacji, np.: dla dwóch autorów: Sołowiej i </w:t>
      </w:r>
      <w:proofErr w:type="spellStart"/>
      <w:r w:rsidR="00647ACC" w:rsidRPr="006C10E0">
        <w:rPr>
          <w:szCs w:val="24"/>
        </w:rPr>
        <w:t>Nastaj</w:t>
      </w:r>
      <w:proofErr w:type="spellEnd"/>
      <w:r w:rsidR="00647ACC" w:rsidRPr="006C10E0">
        <w:rPr>
          <w:szCs w:val="24"/>
        </w:rPr>
        <w:t xml:space="preserve"> (2008) twierdzą, że ... </w:t>
      </w:r>
    </w:p>
    <w:p w14:paraId="063C2A65" w14:textId="649F839B" w:rsidR="005531EE" w:rsidRPr="008467BC" w:rsidRDefault="007F625F" w:rsidP="00380F82">
      <w:pPr>
        <w:numPr>
          <w:ilvl w:val="0"/>
          <w:numId w:val="3"/>
        </w:numPr>
        <w:spacing w:before="240" w:after="30"/>
        <w:ind w:left="284" w:hanging="360"/>
        <w:rPr>
          <w:szCs w:val="24"/>
        </w:rPr>
      </w:pPr>
      <w:r w:rsidRPr="008467BC">
        <w:rPr>
          <w:szCs w:val="24"/>
        </w:rPr>
        <w:t>Ods</w:t>
      </w:r>
      <w:r w:rsidR="00647ACC">
        <w:rPr>
          <w:szCs w:val="24"/>
        </w:rPr>
        <w:t xml:space="preserve">yłając do kilku prac o identycznym składzie </w:t>
      </w:r>
      <w:r w:rsidRPr="008467BC">
        <w:rPr>
          <w:szCs w:val="24"/>
        </w:rPr>
        <w:t>autor</w:t>
      </w:r>
      <w:r w:rsidR="00647ACC">
        <w:rPr>
          <w:szCs w:val="24"/>
        </w:rPr>
        <w:t>ów</w:t>
      </w:r>
      <w:r w:rsidRPr="008467BC">
        <w:rPr>
          <w:szCs w:val="24"/>
        </w:rPr>
        <w:t xml:space="preserve"> wydanych w jednym roku, dla ich odróżnienia, po roku publikacji podaje się literę „a”, „b” itd., np. 2016a, 2016b.</w:t>
      </w:r>
      <w:r w:rsidR="008D3E7B" w:rsidRPr="008467BC">
        <w:rPr>
          <w:szCs w:val="24"/>
        </w:rPr>
        <w:t xml:space="preserve"> </w:t>
      </w:r>
    </w:p>
    <w:p w14:paraId="3EC25DCF" w14:textId="0A841B13" w:rsidR="005531EE" w:rsidRPr="008467BC" w:rsidRDefault="007F625F" w:rsidP="00F21D24">
      <w:pPr>
        <w:numPr>
          <w:ilvl w:val="0"/>
          <w:numId w:val="3"/>
        </w:numPr>
        <w:spacing w:after="30"/>
        <w:ind w:left="284" w:hanging="360"/>
        <w:rPr>
          <w:szCs w:val="24"/>
        </w:rPr>
      </w:pPr>
      <w:r w:rsidRPr="008467BC">
        <w:rPr>
          <w:szCs w:val="24"/>
        </w:rPr>
        <w:t>Jeżeli kilku różnych autorów wskazuje na te same treści, odnośniki do poszczególnych publikacji podaje się w kolejności chronologicznej, zaczynając od najwcześniejszej.</w:t>
      </w:r>
      <w:r w:rsidR="008D3E7B" w:rsidRPr="008467BC">
        <w:rPr>
          <w:szCs w:val="24"/>
        </w:rPr>
        <w:t xml:space="preserve"> </w:t>
      </w:r>
    </w:p>
    <w:p w14:paraId="30018E59" w14:textId="5771B030" w:rsidR="00380F82" w:rsidRDefault="007F625F" w:rsidP="00380F82">
      <w:pPr>
        <w:spacing w:before="240" w:after="30" w:line="258" w:lineRule="auto"/>
        <w:ind w:left="284"/>
        <w:rPr>
          <w:szCs w:val="24"/>
        </w:rPr>
      </w:pPr>
      <w:r w:rsidRPr="008467BC">
        <w:rPr>
          <w:i/>
          <w:szCs w:val="24"/>
        </w:rPr>
        <w:t>Przykład</w:t>
      </w:r>
      <w:r w:rsidRPr="008467BC">
        <w:rPr>
          <w:szCs w:val="24"/>
        </w:rPr>
        <w:t>:</w:t>
      </w:r>
    </w:p>
    <w:p w14:paraId="3FE426EF" w14:textId="3C44A1D7" w:rsidR="005531EE" w:rsidRPr="00380F82" w:rsidRDefault="007F625F" w:rsidP="000974DE">
      <w:pPr>
        <w:pStyle w:val="Akapitzlist"/>
        <w:numPr>
          <w:ilvl w:val="0"/>
          <w:numId w:val="17"/>
        </w:numPr>
        <w:tabs>
          <w:tab w:val="left" w:pos="1276"/>
        </w:tabs>
        <w:spacing w:after="30" w:line="258" w:lineRule="auto"/>
        <w:ind w:left="1560" w:hanging="284"/>
        <w:rPr>
          <w:szCs w:val="24"/>
        </w:rPr>
      </w:pPr>
      <w:r w:rsidRPr="00380F82">
        <w:rPr>
          <w:szCs w:val="24"/>
        </w:rPr>
        <w:t>(Polak-</w:t>
      </w:r>
      <w:proofErr w:type="spellStart"/>
      <w:r w:rsidRPr="00380F82">
        <w:rPr>
          <w:szCs w:val="24"/>
        </w:rPr>
        <w:t>Berecka</w:t>
      </w:r>
      <w:proofErr w:type="spellEnd"/>
      <w:r w:rsidRPr="00380F82">
        <w:rPr>
          <w:szCs w:val="24"/>
        </w:rPr>
        <w:t xml:space="preserve"> </w:t>
      </w:r>
      <w:r w:rsidRPr="00380F82">
        <w:rPr>
          <w:i/>
          <w:iCs/>
          <w:szCs w:val="24"/>
        </w:rPr>
        <w:t>i in.</w:t>
      </w:r>
      <w:r w:rsidRPr="00380F82">
        <w:rPr>
          <w:szCs w:val="24"/>
        </w:rPr>
        <w:t xml:space="preserve">, 2012; Jabłońska-Ryś, 2014; </w:t>
      </w:r>
      <w:proofErr w:type="spellStart"/>
      <w:r w:rsidRPr="00380F82">
        <w:rPr>
          <w:szCs w:val="24"/>
        </w:rPr>
        <w:t>Krzepiłko</w:t>
      </w:r>
      <w:proofErr w:type="spellEnd"/>
      <w:r w:rsidRPr="00380F82">
        <w:rPr>
          <w:szCs w:val="24"/>
        </w:rPr>
        <w:t xml:space="preserve">, 2016) </w:t>
      </w:r>
    </w:p>
    <w:p w14:paraId="641545A2" w14:textId="561E7C36" w:rsidR="006C10E0" w:rsidRPr="006C10E0" w:rsidRDefault="00647ACC" w:rsidP="00380F82">
      <w:pPr>
        <w:numPr>
          <w:ilvl w:val="0"/>
          <w:numId w:val="3"/>
        </w:numPr>
        <w:spacing w:before="240"/>
        <w:ind w:left="284" w:hanging="360"/>
        <w:rPr>
          <w:szCs w:val="24"/>
        </w:rPr>
      </w:pPr>
      <w:r w:rsidRPr="008467BC">
        <w:rPr>
          <w:szCs w:val="24"/>
        </w:rPr>
        <w:t>Jeżeli kilku różnych autorów wskazuje na te same treści</w:t>
      </w:r>
      <w:r>
        <w:rPr>
          <w:szCs w:val="24"/>
        </w:rPr>
        <w:t>, w</w:t>
      </w:r>
      <w:r w:rsidR="007F625F" w:rsidRPr="008467BC">
        <w:rPr>
          <w:szCs w:val="24"/>
        </w:rPr>
        <w:t xml:space="preserve"> przypadku publikacji wydanych w tym samym roku stosuje się zasadę kolejności alfabetycznej. </w:t>
      </w:r>
    </w:p>
    <w:p w14:paraId="1BF123C2" w14:textId="5A645DDC" w:rsidR="00380F82" w:rsidRDefault="007F625F" w:rsidP="00F21D24">
      <w:pPr>
        <w:spacing w:before="240" w:after="58" w:line="259" w:lineRule="auto"/>
        <w:ind w:left="284" w:firstLine="0"/>
        <w:jc w:val="left"/>
        <w:rPr>
          <w:i/>
          <w:szCs w:val="24"/>
        </w:rPr>
      </w:pPr>
      <w:r w:rsidRPr="008467BC">
        <w:rPr>
          <w:i/>
          <w:szCs w:val="24"/>
        </w:rPr>
        <w:t>Przykład:</w:t>
      </w:r>
    </w:p>
    <w:p w14:paraId="6345C610" w14:textId="46BEAC9F" w:rsidR="005531EE" w:rsidRPr="00380F82" w:rsidRDefault="00647ACC" w:rsidP="000974DE">
      <w:pPr>
        <w:pStyle w:val="Akapitzlist"/>
        <w:numPr>
          <w:ilvl w:val="0"/>
          <w:numId w:val="17"/>
        </w:numPr>
        <w:spacing w:after="58" w:line="259" w:lineRule="auto"/>
        <w:ind w:left="1134"/>
        <w:jc w:val="left"/>
        <w:rPr>
          <w:szCs w:val="24"/>
        </w:rPr>
      </w:pPr>
      <w:r w:rsidRPr="00380F82">
        <w:rPr>
          <w:szCs w:val="24"/>
        </w:rPr>
        <w:t>(</w:t>
      </w:r>
      <w:r w:rsidR="007F625F" w:rsidRPr="00380F82">
        <w:rPr>
          <w:szCs w:val="24"/>
        </w:rPr>
        <w:t>Gawlik-Dziki i Baraniak, 2015;</w:t>
      </w:r>
      <w:r w:rsidR="008D3E7B" w:rsidRPr="00380F82">
        <w:rPr>
          <w:szCs w:val="24"/>
        </w:rPr>
        <w:t xml:space="preserve"> </w:t>
      </w:r>
      <w:proofErr w:type="spellStart"/>
      <w:r w:rsidR="007F625F" w:rsidRPr="00380F82">
        <w:rPr>
          <w:szCs w:val="24"/>
        </w:rPr>
        <w:t>Szwajgier</w:t>
      </w:r>
      <w:proofErr w:type="spellEnd"/>
      <w:r w:rsidR="007F625F" w:rsidRPr="00380F82">
        <w:rPr>
          <w:szCs w:val="24"/>
        </w:rPr>
        <w:t xml:space="preserve"> i Czernecki, 2015) </w:t>
      </w:r>
    </w:p>
    <w:p w14:paraId="53A561B7" w14:textId="77777777" w:rsidR="00380F82" w:rsidRDefault="00380F82" w:rsidP="00F21D24">
      <w:pPr>
        <w:spacing w:after="16" w:line="259" w:lineRule="auto"/>
        <w:ind w:left="0" w:firstLine="0"/>
        <w:jc w:val="left"/>
        <w:rPr>
          <w:b/>
          <w:szCs w:val="24"/>
        </w:rPr>
      </w:pPr>
    </w:p>
    <w:p w14:paraId="054B34E7" w14:textId="77777777" w:rsidR="00380F82" w:rsidRDefault="00380F82" w:rsidP="00F21D24">
      <w:pPr>
        <w:spacing w:after="16" w:line="259" w:lineRule="auto"/>
        <w:ind w:left="0" w:firstLine="0"/>
        <w:jc w:val="left"/>
        <w:rPr>
          <w:b/>
          <w:szCs w:val="24"/>
        </w:rPr>
        <w:sectPr w:rsidR="00380F82">
          <w:footerReference w:type="even" r:id="rId8"/>
          <w:footerReference w:type="default" r:id="rId9"/>
          <w:footerReference w:type="first" r:id="rId10"/>
          <w:pgSz w:w="11906" w:h="16838"/>
          <w:pgMar w:top="1423" w:right="1414" w:bottom="1417" w:left="1416" w:header="708" w:footer="889" w:gutter="0"/>
          <w:cols w:space="708"/>
        </w:sectPr>
      </w:pPr>
    </w:p>
    <w:p w14:paraId="76BBC6F0" w14:textId="5C5752C6" w:rsidR="005531EE" w:rsidRPr="008467BC" w:rsidRDefault="007F625F" w:rsidP="00F21D24">
      <w:pPr>
        <w:spacing w:after="16" w:line="259" w:lineRule="auto"/>
        <w:ind w:left="0" w:firstLine="0"/>
        <w:jc w:val="left"/>
        <w:rPr>
          <w:szCs w:val="24"/>
        </w:rPr>
      </w:pPr>
      <w:r w:rsidRPr="008467BC">
        <w:rPr>
          <w:b/>
          <w:szCs w:val="24"/>
        </w:rPr>
        <w:lastRenderedPageBreak/>
        <w:t>Zasady przygotowywania przypisów bibliografic</w:t>
      </w:r>
      <w:r w:rsidR="00647ACC">
        <w:rPr>
          <w:b/>
          <w:szCs w:val="24"/>
        </w:rPr>
        <w:t>znych (w rozdziale Bibliografia</w:t>
      </w:r>
      <w:r w:rsidRPr="008467BC">
        <w:rPr>
          <w:b/>
          <w:szCs w:val="24"/>
        </w:rPr>
        <w:t xml:space="preserve">) </w:t>
      </w:r>
    </w:p>
    <w:p w14:paraId="5434CA32" w14:textId="77777777" w:rsidR="005531EE" w:rsidRPr="008467BC" w:rsidRDefault="007F625F" w:rsidP="00380F82">
      <w:pPr>
        <w:pStyle w:val="Nagwek2"/>
        <w:spacing w:before="240" w:after="0"/>
        <w:ind w:left="142"/>
        <w:rPr>
          <w:szCs w:val="24"/>
        </w:rPr>
      </w:pPr>
      <w:r w:rsidRPr="008467BC">
        <w:rPr>
          <w:szCs w:val="24"/>
          <w:u w:val="none"/>
        </w:rPr>
        <w:t xml:space="preserve">1. </w:t>
      </w:r>
      <w:r w:rsidRPr="000974DE">
        <w:rPr>
          <w:u w:val="none"/>
        </w:rPr>
        <w:t>U</w:t>
      </w:r>
      <w:r w:rsidRPr="008467BC">
        <w:rPr>
          <w:szCs w:val="24"/>
          <w:u w:val="none"/>
        </w:rPr>
        <w:t xml:space="preserve">wagi ogólne </w:t>
      </w:r>
    </w:p>
    <w:p w14:paraId="456E4F02" w14:textId="77777777" w:rsidR="005531EE" w:rsidRPr="008467BC" w:rsidRDefault="007F625F" w:rsidP="00F21D24">
      <w:pPr>
        <w:numPr>
          <w:ilvl w:val="0"/>
          <w:numId w:val="4"/>
        </w:numPr>
        <w:spacing w:before="240" w:after="57"/>
        <w:ind w:hanging="283"/>
        <w:rPr>
          <w:szCs w:val="24"/>
        </w:rPr>
      </w:pPr>
      <w:r w:rsidRPr="008467BC">
        <w:rPr>
          <w:szCs w:val="24"/>
        </w:rPr>
        <w:t xml:space="preserve">podawać wyłącznie pozycje, które były cytowane w tekście pracy; </w:t>
      </w:r>
    </w:p>
    <w:p w14:paraId="33D9C7CF" w14:textId="6AFA9767" w:rsidR="005531EE" w:rsidRPr="008467BC" w:rsidRDefault="00647ACC">
      <w:pPr>
        <w:numPr>
          <w:ilvl w:val="0"/>
          <w:numId w:val="4"/>
        </w:numPr>
        <w:spacing w:after="57"/>
        <w:ind w:hanging="283"/>
        <w:rPr>
          <w:szCs w:val="24"/>
        </w:rPr>
      </w:pPr>
      <w:r>
        <w:rPr>
          <w:szCs w:val="24"/>
        </w:rPr>
        <w:t>dane bibliograficzne</w:t>
      </w:r>
      <w:r w:rsidR="00103CB2">
        <w:rPr>
          <w:szCs w:val="24"/>
        </w:rPr>
        <w:t xml:space="preserve"> należy cytować zgodnie ze stroną tytułową tekstu źródłowego</w:t>
      </w:r>
      <w:r w:rsidR="007F625F" w:rsidRPr="008467BC">
        <w:rPr>
          <w:szCs w:val="24"/>
        </w:rPr>
        <w:t xml:space="preserve">, w języku i pisowni oryginału; </w:t>
      </w:r>
    </w:p>
    <w:p w14:paraId="44D31FFF" w14:textId="53B4C2D6" w:rsidR="005531EE" w:rsidRPr="008467BC" w:rsidRDefault="007F625F">
      <w:pPr>
        <w:numPr>
          <w:ilvl w:val="0"/>
          <w:numId w:val="4"/>
        </w:numPr>
        <w:spacing w:after="51"/>
        <w:ind w:hanging="283"/>
        <w:rPr>
          <w:szCs w:val="24"/>
        </w:rPr>
      </w:pPr>
      <w:r w:rsidRPr="008467BC">
        <w:rPr>
          <w:szCs w:val="24"/>
        </w:rPr>
        <w:t>w przypadku występowania więcej niż jednego tytułu lub wersji językowych tytułu, należy podawać tytuł wyróżniony graficznie; w przypadku braku wyróżnień – tytuł wymieniony jako pierwszy;</w:t>
      </w:r>
      <w:r w:rsidR="008D3E7B" w:rsidRPr="008467BC">
        <w:rPr>
          <w:szCs w:val="24"/>
        </w:rPr>
        <w:t xml:space="preserve"> </w:t>
      </w:r>
    </w:p>
    <w:p w14:paraId="727F64A2" w14:textId="0FAAD4BC" w:rsidR="005531EE" w:rsidRPr="008467BC" w:rsidRDefault="007F625F">
      <w:pPr>
        <w:numPr>
          <w:ilvl w:val="0"/>
          <w:numId w:val="4"/>
        </w:numPr>
        <w:spacing w:after="44"/>
        <w:ind w:hanging="283"/>
        <w:rPr>
          <w:szCs w:val="24"/>
        </w:rPr>
      </w:pPr>
      <w:r w:rsidRPr="008467BC">
        <w:rPr>
          <w:szCs w:val="24"/>
        </w:rPr>
        <w:t>ograniczyć liczbę pozycji książkowych tylko do tych, które w istotny sposób uzupełniają treść pracy;</w:t>
      </w:r>
      <w:r w:rsidR="008D3E7B" w:rsidRPr="008467BC">
        <w:rPr>
          <w:szCs w:val="24"/>
        </w:rPr>
        <w:t xml:space="preserve"> </w:t>
      </w:r>
    </w:p>
    <w:p w14:paraId="0B70E2B4" w14:textId="14D1B208" w:rsidR="005531EE" w:rsidRPr="006C10E0" w:rsidRDefault="007F625F" w:rsidP="006C10E0">
      <w:pPr>
        <w:numPr>
          <w:ilvl w:val="0"/>
          <w:numId w:val="4"/>
        </w:numPr>
        <w:spacing w:after="57"/>
        <w:ind w:left="293" w:hanging="283"/>
        <w:rPr>
          <w:szCs w:val="24"/>
        </w:rPr>
      </w:pPr>
      <w:r w:rsidRPr="006C10E0">
        <w:rPr>
          <w:szCs w:val="24"/>
        </w:rPr>
        <w:t>w przypadku, gdy istnieją kolejne wydania danej książki, należy podawać najnowsze</w:t>
      </w:r>
      <w:r w:rsidR="006C10E0">
        <w:rPr>
          <w:szCs w:val="24"/>
        </w:rPr>
        <w:t xml:space="preserve"> </w:t>
      </w:r>
      <w:r w:rsidRPr="006C10E0">
        <w:rPr>
          <w:szCs w:val="24"/>
        </w:rPr>
        <w:t xml:space="preserve">(jeżeli zawiera informacje, które są powołane w tekście pracy); </w:t>
      </w:r>
    </w:p>
    <w:p w14:paraId="1411F86A" w14:textId="77777777" w:rsidR="00520133" w:rsidRDefault="007F625F">
      <w:pPr>
        <w:numPr>
          <w:ilvl w:val="0"/>
          <w:numId w:val="4"/>
        </w:numPr>
        <w:spacing w:after="28"/>
        <w:ind w:hanging="283"/>
        <w:rPr>
          <w:szCs w:val="24"/>
        </w:rPr>
      </w:pPr>
      <w:r w:rsidRPr="008467BC">
        <w:rPr>
          <w:szCs w:val="24"/>
        </w:rPr>
        <w:t>zaleca się umieszczanie pełnego tytułu czasopisma zamiast jego skrótu;</w:t>
      </w:r>
    </w:p>
    <w:p w14:paraId="04B5CB4B" w14:textId="5A3A31BA" w:rsidR="005531EE" w:rsidRPr="00C356D0" w:rsidRDefault="00520133">
      <w:pPr>
        <w:numPr>
          <w:ilvl w:val="0"/>
          <w:numId w:val="4"/>
        </w:numPr>
        <w:spacing w:after="28"/>
        <w:ind w:hanging="283"/>
        <w:rPr>
          <w:szCs w:val="24"/>
        </w:rPr>
      </w:pPr>
      <w:r>
        <w:rPr>
          <w:szCs w:val="24"/>
        </w:rPr>
        <w:t xml:space="preserve"> </w:t>
      </w:r>
      <w:r w:rsidRPr="00C356D0">
        <w:rPr>
          <w:szCs w:val="24"/>
        </w:rPr>
        <w:t>w publikacjach w j. angielskim dopuszczalne jest stosowanie skrótu p. zamiast s. (strona)</w:t>
      </w:r>
      <w:r w:rsidR="007F625F" w:rsidRPr="00C356D0">
        <w:rPr>
          <w:szCs w:val="24"/>
        </w:rPr>
        <w:t xml:space="preserve"> </w:t>
      </w:r>
    </w:p>
    <w:p w14:paraId="4D449CB1" w14:textId="5F420D9B" w:rsidR="005531EE" w:rsidRPr="008467BC" w:rsidRDefault="00647ACC">
      <w:pPr>
        <w:numPr>
          <w:ilvl w:val="0"/>
          <w:numId w:val="4"/>
        </w:numPr>
        <w:spacing w:after="75"/>
        <w:ind w:hanging="283"/>
        <w:rPr>
          <w:szCs w:val="24"/>
        </w:rPr>
      </w:pPr>
      <w:r>
        <w:rPr>
          <w:szCs w:val="24"/>
        </w:rPr>
        <w:t xml:space="preserve">w </w:t>
      </w:r>
      <w:r w:rsidR="007F625F" w:rsidRPr="008467BC">
        <w:rPr>
          <w:szCs w:val="24"/>
        </w:rPr>
        <w:t xml:space="preserve">Bibliografii należy: </w:t>
      </w:r>
    </w:p>
    <w:p w14:paraId="5C3BFEBA" w14:textId="77777777" w:rsidR="005531EE" w:rsidRPr="008467BC" w:rsidRDefault="007F625F">
      <w:pPr>
        <w:numPr>
          <w:ilvl w:val="1"/>
          <w:numId w:val="4"/>
        </w:numPr>
        <w:spacing w:after="39"/>
        <w:ind w:hanging="437"/>
        <w:rPr>
          <w:szCs w:val="24"/>
        </w:rPr>
      </w:pPr>
      <w:r w:rsidRPr="008467BC">
        <w:rPr>
          <w:szCs w:val="24"/>
        </w:rPr>
        <w:t xml:space="preserve">pozycje literaturowe zestawiać w kolejności alfabetycznej, według nazwisk autorów, </w:t>
      </w:r>
    </w:p>
    <w:p w14:paraId="04A809E7" w14:textId="234EA2C2" w:rsidR="005531EE" w:rsidRPr="008467BC" w:rsidRDefault="007F625F">
      <w:pPr>
        <w:numPr>
          <w:ilvl w:val="1"/>
          <w:numId w:val="4"/>
        </w:numPr>
        <w:spacing w:after="46"/>
        <w:ind w:hanging="437"/>
        <w:rPr>
          <w:szCs w:val="24"/>
        </w:rPr>
      </w:pPr>
      <w:r w:rsidRPr="008467BC">
        <w:rPr>
          <w:szCs w:val="24"/>
        </w:rPr>
        <w:t>najpierw podawać publikacje bez współautorów, a dopiero po nich te pisane we współpracy z innymi</w:t>
      </w:r>
      <w:r w:rsidR="008D3E7B" w:rsidRPr="008467BC">
        <w:rPr>
          <w:szCs w:val="24"/>
        </w:rPr>
        <w:t xml:space="preserve"> </w:t>
      </w:r>
    </w:p>
    <w:p w14:paraId="6AE45455" w14:textId="0DCA4A29" w:rsidR="00D50CC1" w:rsidRPr="008467BC" w:rsidRDefault="007F625F" w:rsidP="00380F82">
      <w:pPr>
        <w:spacing w:before="240" w:after="44" w:line="259" w:lineRule="auto"/>
        <w:ind w:left="284" w:firstLine="0"/>
        <w:jc w:val="left"/>
        <w:rPr>
          <w:i/>
          <w:szCs w:val="24"/>
        </w:rPr>
      </w:pPr>
      <w:r w:rsidRPr="008467BC">
        <w:rPr>
          <w:i/>
          <w:szCs w:val="24"/>
        </w:rPr>
        <w:t xml:space="preserve">Przykłady: </w:t>
      </w:r>
    </w:p>
    <w:p w14:paraId="70258401" w14:textId="64428F25" w:rsidR="005531EE" w:rsidRPr="005623EF" w:rsidRDefault="00461BF9" w:rsidP="005623EF">
      <w:pPr>
        <w:pStyle w:val="Akapitzlist"/>
        <w:numPr>
          <w:ilvl w:val="0"/>
          <w:numId w:val="18"/>
        </w:numPr>
        <w:spacing w:after="29"/>
        <w:ind w:left="1134" w:right="4"/>
        <w:rPr>
          <w:szCs w:val="24"/>
        </w:rPr>
      </w:pPr>
      <w:r w:rsidRPr="005623EF">
        <w:rPr>
          <w:szCs w:val="24"/>
        </w:rPr>
        <w:t>Mleko,</w:t>
      </w:r>
      <w:r w:rsidR="007F625F" w:rsidRPr="005623EF">
        <w:rPr>
          <w:szCs w:val="24"/>
        </w:rPr>
        <w:t xml:space="preserve"> S. </w:t>
      </w:r>
      <w:r w:rsidR="00D50CC1" w:rsidRPr="005623EF">
        <w:rPr>
          <w:szCs w:val="24"/>
        </w:rPr>
        <w:t>(</w:t>
      </w:r>
      <w:r w:rsidR="007F625F" w:rsidRPr="005623EF">
        <w:rPr>
          <w:szCs w:val="24"/>
        </w:rPr>
        <w:t>2014</w:t>
      </w:r>
      <w:r w:rsidR="00D50CC1"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="00D50CC1" w:rsidRPr="005623EF">
        <w:rPr>
          <w:szCs w:val="24"/>
        </w:rPr>
        <w:t>„</w:t>
      </w:r>
      <w:r w:rsidR="007F625F" w:rsidRPr="005623EF">
        <w:rPr>
          <w:szCs w:val="24"/>
        </w:rPr>
        <w:t>Żele serwatkowe ...</w:t>
      </w:r>
      <w:r w:rsidR="008D3E7B" w:rsidRPr="005623EF">
        <w:rPr>
          <w:szCs w:val="24"/>
        </w:rPr>
        <w:t xml:space="preserve"> </w:t>
      </w:r>
    </w:p>
    <w:p w14:paraId="6A461D09" w14:textId="0D9BB62D" w:rsidR="005531EE" w:rsidRPr="005623EF" w:rsidRDefault="00461BF9" w:rsidP="005623EF">
      <w:pPr>
        <w:pStyle w:val="Akapitzlist"/>
        <w:numPr>
          <w:ilvl w:val="0"/>
          <w:numId w:val="18"/>
        </w:numPr>
        <w:ind w:left="1134"/>
        <w:rPr>
          <w:szCs w:val="24"/>
        </w:rPr>
      </w:pPr>
      <w:r w:rsidRPr="005623EF">
        <w:rPr>
          <w:szCs w:val="24"/>
        </w:rPr>
        <w:t>Mleko</w:t>
      </w:r>
      <w:r w:rsidR="0086768B" w:rsidRPr="005623EF">
        <w:rPr>
          <w:szCs w:val="24"/>
        </w:rPr>
        <w:t>,</w:t>
      </w:r>
      <w:r w:rsidR="007F625F" w:rsidRPr="005623EF">
        <w:rPr>
          <w:szCs w:val="24"/>
        </w:rPr>
        <w:t xml:space="preserve"> S. i </w:t>
      </w:r>
      <w:r w:rsidRPr="005623EF">
        <w:rPr>
          <w:szCs w:val="24"/>
        </w:rPr>
        <w:t>Wesołowska-Trojanowska,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M. (</w:t>
      </w:r>
      <w:r w:rsidR="007F625F" w:rsidRPr="005623EF">
        <w:rPr>
          <w:szCs w:val="24"/>
        </w:rPr>
        <w:t>2009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Reologiczne ... </w:t>
      </w:r>
    </w:p>
    <w:p w14:paraId="66BF1C1D" w14:textId="7567E0F8" w:rsidR="005531EE" w:rsidRPr="008467BC" w:rsidRDefault="00461BF9" w:rsidP="00380F82">
      <w:pPr>
        <w:numPr>
          <w:ilvl w:val="1"/>
          <w:numId w:val="4"/>
        </w:numPr>
        <w:spacing w:before="240"/>
        <w:ind w:hanging="437"/>
        <w:rPr>
          <w:szCs w:val="24"/>
        </w:rPr>
      </w:pPr>
      <w:r w:rsidRPr="008467BC">
        <w:rPr>
          <w:szCs w:val="24"/>
        </w:rPr>
        <w:t xml:space="preserve">jeżeli jest do trzech autorów danej publikacji </w:t>
      </w:r>
      <w:r w:rsidR="00CF57C4" w:rsidRPr="008467BC">
        <w:rPr>
          <w:szCs w:val="24"/>
        </w:rPr>
        <w:t xml:space="preserve">należy </w:t>
      </w:r>
      <w:r w:rsidR="007F625F" w:rsidRPr="008467BC">
        <w:rPr>
          <w:szCs w:val="24"/>
        </w:rPr>
        <w:t xml:space="preserve">podawać </w:t>
      </w:r>
      <w:r w:rsidRPr="008467BC">
        <w:rPr>
          <w:szCs w:val="24"/>
        </w:rPr>
        <w:t xml:space="preserve">wszystkie </w:t>
      </w:r>
      <w:r w:rsidR="007F625F" w:rsidRPr="008467BC">
        <w:rPr>
          <w:szCs w:val="24"/>
        </w:rPr>
        <w:t>nazwiska</w:t>
      </w:r>
    </w:p>
    <w:p w14:paraId="32D8422F" w14:textId="1F9EFE81" w:rsidR="00461BF9" w:rsidRPr="008467BC" w:rsidRDefault="00461BF9" w:rsidP="00380F82">
      <w:pPr>
        <w:spacing w:before="240" w:line="258" w:lineRule="auto"/>
        <w:ind w:left="284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4CA65F1F" w14:textId="6C6BB89A" w:rsidR="005531EE" w:rsidRPr="003824C3" w:rsidRDefault="00461BF9" w:rsidP="005623EF">
      <w:pPr>
        <w:pStyle w:val="Akapitzlist"/>
        <w:numPr>
          <w:ilvl w:val="1"/>
          <w:numId w:val="4"/>
        </w:numPr>
        <w:spacing w:after="42" w:line="259" w:lineRule="auto"/>
        <w:ind w:left="1134"/>
        <w:jc w:val="left"/>
        <w:rPr>
          <w:szCs w:val="24"/>
          <w:lang w:val="en-US"/>
        </w:rPr>
      </w:pPr>
      <w:proofErr w:type="spellStart"/>
      <w:r w:rsidRPr="003824C3">
        <w:rPr>
          <w:szCs w:val="24"/>
          <w:lang w:val="en-US"/>
        </w:rPr>
        <w:t>Karwowska</w:t>
      </w:r>
      <w:proofErr w:type="spellEnd"/>
      <w:r w:rsidRPr="003824C3">
        <w:rPr>
          <w:szCs w:val="24"/>
          <w:lang w:val="en-US"/>
        </w:rPr>
        <w:t xml:space="preserve">, M., </w:t>
      </w:r>
      <w:proofErr w:type="spellStart"/>
      <w:r w:rsidRPr="003824C3">
        <w:rPr>
          <w:szCs w:val="24"/>
          <w:lang w:val="en-US"/>
        </w:rPr>
        <w:t>Kononiuk</w:t>
      </w:r>
      <w:proofErr w:type="spellEnd"/>
      <w:r w:rsidRPr="003824C3">
        <w:rPr>
          <w:szCs w:val="24"/>
          <w:lang w:val="en-US"/>
        </w:rPr>
        <w:t xml:space="preserve">, A. </w:t>
      </w:r>
      <w:proofErr w:type="spellStart"/>
      <w:r w:rsidRPr="003824C3">
        <w:rPr>
          <w:szCs w:val="24"/>
          <w:lang w:val="en-US"/>
        </w:rPr>
        <w:t>i</w:t>
      </w:r>
      <w:proofErr w:type="spellEnd"/>
      <w:r w:rsidRPr="003824C3">
        <w:rPr>
          <w:szCs w:val="24"/>
          <w:lang w:val="en-US"/>
        </w:rPr>
        <w:t xml:space="preserve"> </w:t>
      </w:r>
      <w:proofErr w:type="spellStart"/>
      <w:r w:rsidRPr="003824C3">
        <w:rPr>
          <w:szCs w:val="24"/>
          <w:lang w:val="en-US"/>
        </w:rPr>
        <w:t>Stasiak</w:t>
      </w:r>
      <w:proofErr w:type="spellEnd"/>
      <w:r w:rsidRPr="003824C3">
        <w:rPr>
          <w:szCs w:val="24"/>
          <w:lang w:val="en-US"/>
        </w:rPr>
        <w:t>, D.M. (2022) „Effect of Acid Whey …</w:t>
      </w:r>
    </w:p>
    <w:p w14:paraId="36880AA0" w14:textId="1C8916F3" w:rsidR="00461BF9" w:rsidRPr="008467BC" w:rsidRDefault="00461BF9" w:rsidP="00380F82">
      <w:pPr>
        <w:numPr>
          <w:ilvl w:val="1"/>
          <w:numId w:val="4"/>
        </w:numPr>
        <w:spacing w:before="240"/>
        <w:ind w:hanging="437"/>
        <w:rPr>
          <w:szCs w:val="24"/>
        </w:rPr>
      </w:pPr>
      <w:r w:rsidRPr="008467BC">
        <w:rPr>
          <w:szCs w:val="24"/>
        </w:rPr>
        <w:t xml:space="preserve">w przypadku czterech lub większej liczby autorów </w:t>
      </w:r>
      <w:r w:rsidR="00CF57C4" w:rsidRPr="008467BC">
        <w:rPr>
          <w:szCs w:val="24"/>
        </w:rPr>
        <w:t xml:space="preserve">należy </w:t>
      </w:r>
      <w:r w:rsidRPr="008467BC">
        <w:rPr>
          <w:szCs w:val="24"/>
        </w:rPr>
        <w:t xml:space="preserve">podawać </w:t>
      </w:r>
      <w:r w:rsidR="0086768B" w:rsidRPr="008467BC">
        <w:rPr>
          <w:szCs w:val="24"/>
        </w:rPr>
        <w:t xml:space="preserve">nazwisko pierwszego autora z dopiskiem </w:t>
      </w:r>
      <w:r w:rsidR="0086768B" w:rsidRPr="008467BC">
        <w:rPr>
          <w:i/>
          <w:iCs/>
          <w:szCs w:val="24"/>
        </w:rPr>
        <w:t>i. in</w:t>
      </w:r>
      <w:r w:rsidR="00831763" w:rsidRPr="008467BC">
        <w:rPr>
          <w:i/>
          <w:iCs/>
          <w:szCs w:val="24"/>
        </w:rPr>
        <w:t>.</w:t>
      </w:r>
    </w:p>
    <w:p w14:paraId="259C1941" w14:textId="71AF2A17" w:rsidR="005531EE" w:rsidRPr="008467BC" w:rsidRDefault="007F625F" w:rsidP="00380F82">
      <w:pPr>
        <w:spacing w:before="240" w:line="258" w:lineRule="auto"/>
        <w:ind w:left="284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39433581" w14:textId="3A04FD07" w:rsidR="005531EE" w:rsidRPr="005623EF" w:rsidRDefault="0086768B" w:rsidP="005623EF">
      <w:pPr>
        <w:pStyle w:val="Akapitzlist"/>
        <w:numPr>
          <w:ilvl w:val="0"/>
          <w:numId w:val="19"/>
        </w:numPr>
        <w:spacing w:after="47" w:line="259" w:lineRule="auto"/>
        <w:ind w:left="1134"/>
        <w:jc w:val="left"/>
        <w:rPr>
          <w:szCs w:val="24"/>
          <w:lang w:val="en-US"/>
        </w:rPr>
      </w:pPr>
      <w:r w:rsidRPr="005623EF">
        <w:rPr>
          <w:szCs w:val="24"/>
        </w:rPr>
        <w:t xml:space="preserve">Szymanowska, U. </w:t>
      </w:r>
      <w:r w:rsidRPr="005623EF">
        <w:rPr>
          <w:i/>
          <w:iCs/>
          <w:szCs w:val="24"/>
        </w:rPr>
        <w:t>i in.</w:t>
      </w:r>
      <w:r w:rsidRPr="005623EF">
        <w:rPr>
          <w:szCs w:val="24"/>
        </w:rPr>
        <w:t xml:space="preserve"> </w:t>
      </w:r>
      <w:r w:rsidRPr="005623EF">
        <w:rPr>
          <w:szCs w:val="24"/>
          <w:lang w:val="en-US"/>
        </w:rPr>
        <w:t>(2024) „Raspberry Pomace as a Good …</w:t>
      </w:r>
      <w:r w:rsidR="007F625F" w:rsidRPr="005623EF">
        <w:rPr>
          <w:szCs w:val="24"/>
          <w:lang w:val="en-US"/>
        </w:rPr>
        <w:t xml:space="preserve"> </w:t>
      </w:r>
    </w:p>
    <w:p w14:paraId="626864E9" w14:textId="2016CC5F" w:rsidR="005531EE" w:rsidRPr="008467BC" w:rsidRDefault="007F625F" w:rsidP="00380F82">
      <w:pPr>
        <w:numPr>
          <w:ilvl w:val="0"/>
          <w:numId w:val="4"/>
        </w:numPr>
        <w:spacing w:before="240" w:after="45"/>
        <w:ind w:hanging="283"/>
        <w:rPr>
          <w:szCs w:val="24"/>
        </w:rPr>
      </w:pPr>
      <w:r w:rsidRPr="008467BC">
        <w:rPr>
          <w:szCs w:val="24"/>
        </w:rPr>
        <w:t>o kolejności prac tego samego autora</w:t>
      </w:r>
      <w:r w:rsidR="000974DE">
        <w:rPr>
          <w:szCs w:val="24"/>
        </w:rPr>
        <w:t>(-</w:t>
      </w:r>
      <w:r w:rsidRPr="008467BC">
        <w:rPr>
          <w:szCs w:val="24"/>
        </w:rPr>
        <w:t>ów</w:t>
      </w:r>
      <w:r w:rsidR="000974DE">
        <w:rPr>
          <w:szCs w:val="24"/>
        </w:rPr>
        <w:t>)</w:t>
      </w:r>
      <w:r w:rsidRPr="008467BC">
        <w:rPr>
          <w:szCs w:val="24"/>
        </w:rPr>
        <w:t xml:space="preserve"> decyduje rok wydania (zaczynając od najwcześniejszej)</w:t>
      </w:r>
      <w:r w:rsidR="008D3E7B" w:rsidRPr="008467BC">
        <w:rPr>
          <w:szCs w:val="24"/>
        </w:rPr>
        <w:t xml:space="preserve"> </w:t>
      </w:r>
    </w:p>
    <w:p w14:paraId="07FC94F3" w14:textId="77777777" w:rsidR="005531EE" w:rsidRPr="008467BC" w:rsidRDefault="007F625F" w:rsidP="00380F82">
      <w:pPr>
        <w:spacing w:before="240" w:after="45" w:line="258" w:lineRule="auto"/>
        <w:ind w:left="284"/>
        <w:rPr>
          <w:szCs w:val="24"/>
        </w:rPr>
      </w:pPr>
      <w:r w:rsidRPr="008467BC">
        <w:rPr>
          <w:i/>
          <w:szCs w:val="24"/>
        </w:rPr>
        <w:t xml:space="preserve">Przykłady: </w:t>
      </w:r>
    </w:p>
    <w:p w14:paraId="62E9702D" w14:textId="64F5773E" w:rsidR="0086768B" w:rsidRPr="005623EF" w:rsidRDefault="0086768B" w:rsidP="005623EF">
      <w:pPr>
        <w:pStyle w:val="Akapitzlist"/>
        <w:numPr>
          <w:ilvl w:val="0"/>
          <w:numId w:val="19"/>
        </w:numPr>
        <w:spacing w:after="32"/>
        <w:ind w:left="1134" w:right="1988"/>
        <w:rPr>
          <w:szCs w:val="24"/>
        </w:rPr>
      </w:pPr>
      <w:r w:rsidRPr="005623EF">
        <w:rPr>
          <w:szCs w:val="24"/>
        </w:rPr>
        <w:t>Stój,</w:t>
      </w:r>
      <w:r w:rsidR="007F625F" w:rsidRPr="005623EF">
        <w:rPr>
          <w:szCs w:val="24"/>
        </w:rPr>
        <w:t xml:space="preserve"> A. i </w:t>
      </w:r>
      <w:r w:rsidRPr="005623EF">
        <w:rPr>
          <w:szCs w:val="24"/>
        </w:rPr>
        <w:t>Malik</w:t>
      </w:r>
      <w:r w:rsidR="007F625F" w:rsidRPr="005623EF">
        <w:rPr>
          <w:szCs w:val="24"/>
        </w:rPr>
        <w:t xml:space="preserve">, </w:t>
      </w:r>
      <w:r w:rsidRPr="005623EF">
        <w:rPr>
          <w:szCs w:val="24"/>
        </w:rPr>
        <w:t>A. (</w:t>
      </w:r>
      <w:r w:rsidR="007F625F" w:rsidRPr="005623EF">
        <w:rPr>
          <w:szCs w:val="24"/>
        </w:rPr>
        <w:t>2015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Ocena jakościowa ... </w:t>
      </w:r>
    </w:p>
    <w:p w14:paraId="7FEAECEA" w14:textId="6344D25E" w:rsidR="005531EE" w:rsidRPr="005623EF" w:rsidRDefault="0086768B" w:rsidP="005623EF">
      <w:pPr>
        <w:pStyle w:val="Akapitzlist"/>
        <w:numPr>
          <w:ilvl w:val="0"/>
          <w:numId w:val="19"/>
        </w:numPr>
        <w:spacing w:after="32"/>
        <w:ind w:left="1134" w:right="996"/>
        <w:rPr>
          <w:szCs w:val="24"/>
        </w:rPr>
      </w:pPr>
      <w:r w:rsidRPr="005623EF">
        <w:rPr>
          <w:szCs w:val="24"/>
        </w:rPr>
        <w:t>Stój, A. i Malik, A. (</w:t>
      </w:r>
      <w:r w:rsidR="007F625F" w:rsidRPr="005623EF">
        <w:rPr>
          <w:szCs w:val="24"/>
        </w:rPr>
        <w:t>2016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Analiza fizykochemiczna ... </w:t>
      </w:r>
    </w:p>
    <w:p w14:paraId="10E5EC32" w14:textId="721B2E09" w:rsidR="005531EE" w:rsidRPr="008467BC" w:rsidRDefault="007F625F" w:rsidP="00380F82">
      <w:pPr>
        <w:numPr>
          <w:ilvl w:val="0"/>
          <w:numId w:val="4"/>
        </w:numPr>
        <w:spacing w:before="240" w:after="46"/>
        <w:ind w:hanging="283"/>
        <w:rPr>
          <w:szCs w:val="24"/>
        </w:rPr>
      </w:pPr>
      <w:r w:rsidRPr="008467BC">
        <w:rPr>
          <w:szCs w:val="24"/>
        </w:rPr>
        <w:t>kilka prac tego samego autora(-ów) z tego samego roku różnicuje się małymi literami (a, b, c, ...), stosując kolejność alfabetyczną według tytułów</w:t>
      </w:r>
      <w:r w:rsidR="008D3E7B" w:rsidRPr="008467BC">
        <w:rPr>
          <w:szCs w:val="24"/>
        </w:rPr>
        <w:t xml:space="preserve"> </w:t>
      </w:r>
    </w:p>
    <w:p w14:paraId="0A71E802" w14:textId="06C215C8" w:rsidR="005531EE" w:rsidRPr="008467BC" w:rsidRDefault="007F625F" w:rsidP="00380F82">
      <w:pPr>
        <w:spacing w:before="240" w:line="258" w:lineRule="auto"/>
        <w:ind w:left="284"/>
        <w:rPr>
          <w:szCs w:val="24"/>
        </w:rPr>
      </w:pPr>
      <w:r w:rsidRPr="008467BC">
        <w:rPr>
          <w:i/>
          <w:szCs w:val="24"/>
        </w:rPr>
        <w:lastRenderedPageBreak/>
        <w:t>Przykłady:</w:t>
      </w:r>
      <w:r w:rsidR="008D3E7B" w:rsidRPr="008467BC">
        <w:rPr>
          <w:i/>
          <w:szCs w:val="24"/>
        </w:rPr>
        <w:t xml:space="preserve"> </w:t>
      </w:r>
    </w:p>
    <w:p w14:paraId="4EDE5BD5" w14:textId="19E11D5C" w:rsidR="005531EE" w:rsidRPr="005623EF" w:rsidRDefault="0086768B" w:rsidP="005623EF">
      <w:pPr>
        <w:pStyle w:val="Akapitzlist"/>
        <w:numPr>
          <w:ilvl w:val="0"/>
          <w:numId w:val="20"/>
        </w:numPr>
        <w:ind w:left="1134"/>
        <w:rPr>
          <w:szCs w:val="24"/>
        </w:rPr>
      </w:pPr>
      <w:r w:rsidRPr="005623EF">
        <w:rPr>
          <w:szCs w:val="24"/>
        </w:rPr>
        <w:t>Gustaw,</w:t>
      </w:r>
      <w:r w:rsidR="007F625F" w:rsidRPr="005623EF">
        <w:rPr>
          <w:szCs w:val="24"/>
        </w:rPr>
        <w:t xml:space="preserve"> W</w:t>
      </w:r>
      <w:r w:rsidRPr="005623EF">
        <w:rPr>
          <w:szCs w:val="24"/>
        </w:rPr>
        <w:t>.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(</w:t>
      </w:r>
      <w:r w:rsidR="007F625F" w:rsidRPr="005623EF">
        <w:rPr>
          <w:szCs w:val="24"/>
        </w:rPr>
        <w:t>2016a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Analiza ... </w:t>
      </w:r>
    </w:p>
    <w:p w14:paraId="4375E2AE" w14:textId="005C23F2" w:rsidR="005531EE" w:rsidRPr="005623EF" w:rsidRDefault="0086768B" w:rsidP="005623EF">
      <w:pPr>
        <w:pStyle w:val="Akapitzlist"/>
        <w:numPr>
          <w:ilvl w:val="0"/>
          <w:numId w:val="20"/>
        </w:numPr>
        <w:ind w:left="1134"/>
        <w:rPr>
          <w:szCs w:val="24"/>
        </w:rPr>
      </w:pPr>
      <w:r w:rsidRPr="005623EF">
        <w:rPr>
          <w:szCs w:val="24"/>
        </w:rPr>
        <w:t>Gustaw,</w:t>
      </w:r>
      <w:r w:rsidR="007F625F" w:rsidRPr="005623EF">
        <w:rPr>
          <w:szCs w:val="24"/>
        </w:rPr>
        <w:t xml:space="preserve"> W. </w:t>
      </w:r>
      <w:r w:rsidRPr="005623EF">
        <w:rPr>
          <w:szCs w:val="24"/>
        </w:rPr>
        <w:t>(</w:t>
      </w:r>
      <w:r w:rsidR="007F625F" w:rsidRPr="005623EF">
        <w:rPr>
          <w:szCs w:val="24"/>
        </w:rPr>
        <w:t>2016b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Badania nad ... </w:t>
      </w:r>
    </w:p>
    <w:p w14:paraId="1C86010F" w14:textId="589F42EC" w:rsidR="005531EE" w:rsidRDefault="0086768B" w:rsidP="005623EF">
      <w:pPr>
        <w:pStyle w:val="Akapitzlist"/>
        <w:numPr>
          <w:ilvl w:val="0"/>
          <w:numId w:val="20"/>
        </w:numPr>
        <w:ind w:left="1134"/>
        <w:rPr>
          <w:szCs w:val="24"/>
        </w:rPr>
      </w:pPr>
      <w:r w:rsidRPr="005623EF">
        <w:rPr>
          <w:szCs w:val="24"/>
        </w:rPr>
        <w:t>Gustaw, W. (</w:t>
      </w:r>
      <w:r w:rsidR="007F625F" w:rsidRPr="005623EF">
        <w:rPr>
          <w:szCs w:val="24"/>
        </w:rPr>
        <w:t>2016c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Test ... </w:t>
      </w:r>
    </w:p>
    <w:p w14:paraId="70D74355" w14:textId="728F27F0" w:rsidR="00834870" w:rsidRDefault="00834870" w:rsidP="00834870">
      <w:pPr>
        <w:numPr>
          <w:ilvl w:val="0"/>
          <w:numId w:val="4"/>
        </w:numPr>
        <w:spacing w:before="240" w:after="46"/>
        <w:ind w:hanging="283"/>
        <w:rPr>
          <w:szCs w:val="24"/>
        </w:rPr>
      </w:pPr>
      <w:r>
        <w:rPr>
          <w:szCs w:val="24"/>
        </w:rPr>
        <w:t xml:space="preserve">pozycje literaturowe </w:t>
      </w:r>
      <w:r w:rsidR="006D653C">
        <w:rPr>
          <w:szCs w:val="24"/>
        </w:rPr>
        <w:t>powinny</w:t>
      </w:r>
      <w:r>
        <w:rPr>
          <w:szCs w:val="24"/>
        </w:rPr>
        <w:t xml:space="preserve"> być ponumerowane </w:t>
      </w:r>
    </w:p>
    <w:p w14:paraId="4CF0EBBB" w14:textId="77777777" w:rsidR="00834870" w:rsidRPr="006D653C" w:rsidRDefault="00834870" w:rsidP="00834870">
      <w:pPr>
        <w:pStyle w:val="Akapitzlist"/>
        <w:spacing w:before="240" w:line="258" w:lineRule="auto"/>
        <w:ind w:left="283" w:firstLine="0"/>
        <w:rPr>
          <w:szCs w:val="24"/>
          <w:lang w:val="en-US"/>
        </w:rPr>
      </w:pPr>
      <w:proofErr w:type="spellStart"/>
      <w:r w:rsidRPr="006D653C">
        <w:rPr>
          <w:i/>
          <w:szCs w:val="24"/>
          <w:lang w:val="en-US"/>
        </w:rPr>
        <w:t>Przykłady</w:t>
      </w:r>
      <w:proofErr w:type="spellEnd"/>
      <w:r w:rsidRPr="006D653C">
        <w:rPr>
          <w:i/>
          <w:szCs w:val="24"/>
          <w:lang w:val="en-US"/>
        </w:rPr>
        <w:t xml:space="preserve">: </w:t>
      </w:r>
    </w:p>
    <w:p w14:paraId="16CEA0AD" w14:textId="77777777" w:rsidR="008B7306" w:rsidRPr="007D219A" w:rsidRDefault="008B7306" w:rsidP="008B730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/>
          <w:noProof/>
          <w:color w:val="auto"/>
          <w:szCs w:val="24"/>
          <w:lang w:eastAsia="en-US"/>
        </w:rPr>
      </w:pP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Karwowska, M., Kononiuk, A. i Stasiak, D.M. (2022) „Effect of Acid Whey in Combination with Sodium Ascorbate on Selected Parameters Related to Proteolysis in Uncured Dry-Fermented Sausages”, </w:t>
      </w:r>
      <w:r w:rsidRPr="007D219A">
        <w:rPr>
          <w:rFonts w:eastAsia="Calibri"/>
          <w:i/>
          <w:iCs/>
          <w:noProof/>
          <w:color w:val="auto"/>
          <w:szCs w:val="24"/>
          <w:lang w:val="en-US" w:eastAsia="en-US"/>
        </w:rPr>
        <w:t>Applied Sciences</w:t>
      </w: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, 12(16), s. 8316. </w:t>
      </w:r>
      <w:r w:rsidRPr="007D219A">
        <w:rPr>
          <w:rFonts w:eastAsia="Calibri"/>
          <w:noProof/>
          <w:color w:val="auto"/>
          <w:szCs w:val="24"/>
          <w:lang w:eastAsia="en-US"/>
        </w:rPr>
        <w:t>Dostępne na: https://doi.org/10.3390/app12168316.</w:t>
      </w:r>
    </w:p>
    <w:p w14:paraId="0FF6D18F" w14:textId="77777777" w:rsidR="008B7306" w:rsidRPr="007D219A" w:rsidRDefault="008B7306" w:rsidP="008B730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/>
          <w:noProof/>
          <w:color w:val="auto"/>
          <w:szCs w:val="24"/>
          <w:lang w:eastAsia="en-US"/>
        </w:rPr>
      </w:pP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Latoch, A. i Stasiak, D.M. (2017) „Effect of Water Extract of Urtica dioica L. on Lipid Oxidation and Color of Cooked Pork Sausage”, </w:t>
      </w:r>
      <w:r w:rsidRPr="007D219A">
        <w:rPr>
          <w:rFonts w:eastAsia="Calibri"/>
          <w:i/>
          <w:iCs/>
          <w:noProof/>
          <w:color w:val="auto"/>
          <w:szCs w:val="24"/>
          <w:lang w:val="en-US" w:eastAsia="en-US"/>
        </w:rPr>
        <w:t>Journal of Food Processing and Preservation</w:t>
      </w: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, 41(2), s. e12818. </w:t>
      </w:r>
      <w:r w:rsidRPr="007D219A">
        <w:rPr>
          <w:rFonts w:eastAsia="Calibri"/>
          <w:noProof/>
          <w:color w:val="auto"/>
          <w:szCs w:val="24"/>
          <w:lang w:eastAsia="en-US"/>
        </w:rPr>
        <w:t>Dostępne na: https://doi.org/10.1111/jfpp.12818.</w:t>
      </w:r>
    </w:p>
    <w:p w14:paraId="0AD22415" w14:textId="77777777" w:rsidR="008B7306" w:rsidRPr="007D219A" w:rsidRDefault="008B7306" w:rsidP="008B730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/>
          <w:noProof/>
          <w:color w:val="auto"/>
          <w:szCs w:val="24"/>
          <w:lang w:eastAsia="en-US"/>
        </w:rPr>
      </w:pP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Mazurek, A. i Jamroz, J. (2015) „Precision of dehydroascorbic acid quantitation with the use of the subtraction method – Validation of HPLC–DAD method for determination of total vitamin C in food”, </w:t>
      </w:r>
      <w:r w:rsidRPr="007D219A">
        <w:rPr>
          <w:rFonts w:eastAsia="Calibri"/>
          <w:i/>
          <w:iCs/>
          <w:noProof/>
          <w:color w:val="auto"/>
          <w:szCs w:val="24"/>
          <w:lang w:val="en-US" w:eastAsia="en-US"/>
        </w:rPr>
        <w:t>Food Chemistry</w:t>
      </w: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, 173, ss. 543–550. </w:t>
      </w:r>
      <w:r w:rsidRPr="007D219A">
        <w:rPr>
          <w:rFonts w:eastAsia="Calibri"/>
          <w:noProof/>
          <w:color w:val="auto"/>
          <w:szCs w:val="24"/>
          <w:lang w:eastAsia="en-US"/>
        </w:rPr>
        <w:t>Dostępne na: https://doi.org/10.1016/j.foodchem.2014.10.065.</w:t>
      </w:r>
    </w:p>
    <w:p w14:paraId="49E54304" w14:textId="77777777" w:rsidR="008B7306" w:rsidRDefault="008B7306" w:rsidP="00380F82">
      <w:pPr>
        <w:spacing w:before="240" w:after="0" w:line="259" w:lineRule="auto"/>
        <w:ind w:left="-5"/>
        <w:jc w:val="left"/>
        <w:rPr>
          <w:b/>
          <w:szCs w:val="24"/>
        </w:rPr>
      </w:pPr>
    </w:p>
    <w:p w14:paraId="7E2B76A1" w14:textId="460F0951" w:rsidR="005531EE" w:rsidRPr="008467BC" w:rsidRDefault="007F625F" w:rsidP="00380F82">
      <w:pPr>
        <w:spacing w:before="240" w:after="0" w:line="259" w:lineRule="auto"/>
        <w:ind w:left="-5"/>
        <w:jc w:val="left"/>
        <w:rPr>
          <w:szCs w:val="24"/>
        </w:rPr>
      </w:pPr>
      <w:r w:rsidRPr="008467BC">
        <w:rPr>
          <w:b/>
          <w:szCs w:val="24"/>
        </w:rPr>
        <w:t xml:space="preserve">2. Wymagania dotyczące różnych rodzajów źródeł literaturowych </w:t>
      </w:r>
    </w:p>
    <w:p w14:paraId="2A7F1F9A" w14:textId="76913846" w:rsidR="005531EE" w:rsidRPr="008467BC" w:rsidRDefault="007F625F" w:rsidP="00F21D24">
      <w:pPr>
        <w:pStyle w:val="Nagwek2"/>
        <w:numPr>
          <w:ilvl w:val="0"/>
          <w:numId w:val="13"/>
        </w:numPr>
        <w:spacing w:before="240"/>
        <w:ind w:left="284"/>
        <w:rPr>
          <w:szCs w:val="24"/>
          <w:u w:val="none"/>
        </w:rPr>
      </w:pPr>
      <w:r w:rsidRPr="008467BC">
        <w:rPr>
          <w:szCs w:val="24"/>
        </w:rPr>
        <w:t>książki</w:t>
      </w:r>
      <w:r w:rsidR="008D3E7B" w:rsidRPr="008467BC">
        <w:rPr>
          <w:szCs w:val="24"/>
          <w:u w:val="none"/>
        </w:rPr>
        <w:t xml:space="preserve"> </w:t>
      </w:r>
    </w:p>
    <w:p w14:paraId="4C1DCE99" w14:textId="4596DEB5" w:rsidR="002C7D42" w:rsidRPr="008467BC" w:rsidRDefault="002C7D42" w:rsidP="000974DE">
      <w:pPr>
        <w:spacing w:after="0" w:line="259" w:lineRule="auto"/>
        <w:ind w:left="284" w:firstLine="0"/>
        <w:rPr>
          <w:szCs w:val="24"/>
        </w:rPr>
      </w:pPr>
      <w:bookmarkStart w:id="0" w:name="_Hlk196813146"/>
      <w:r w:rsidRPr="008467BC">
        <w:rPr>
          <w:szCs w:val="24"/>
        </w:rPr>
        <w:t xml:space="preserve">Nazwisko 1 autora PRZECINEK Pierwsza litera imienia 1 autora KROPKA PRZECINEK Nazwisko 2 autora PRZECINEK Pierwsza litera imienia 2 autora KROPKA i Nazwisko 3 autora PRZECINEK Pierwsza litera imienia 3 autora KROPKA </w:t>
      </w:r>
      <w:r w:rsidR="00A75C94" w:rsidRPr="008467BC">
        <w:rPr>
          <w:szCs w:val="24"/>
        </w:rPr>
        <w:t>(</w:t>
      </w:r>
      <w:r w:rsidRPr="008467BC">
        <w:rPr>
          <w:szCs w:val="24"/>
        </w:rPr>
        <w:t>rok</w:t>
      </w:r>
      <w:r w:rsidR="00A75C94" w:rsidRPr="008467BC">
        <w:rPr>
          <w:szCs w:val="24"/>
        </w:rPr>
        <w:t>)</w:t>
      </w:r>
      <w:r w:rsidRPr="008467BC">
        <w:rPr>
          <w:szCs w:val="24"/>
        </w:rPr>
        <w:t xml:space="preserve"> </w:t>
      </w:r>
      <w:r w:rsidRPr="008467BC">
        <w:rPr>
          <w:i/>
          <w:iCs/>
          <w:szCs w:val="24"/>
        </w:rPr>
        <w:t xml:space="preserve">Tytuł książki kursywą </w:t>
      </w:r>
      <w:r w:rsidRPr="008467BC">
        <w:rPr>
          <w:szCs w:val="24"/>
        </w:rPr>
        <w:t>KROPKA Miejsce wydania DWUKROPEK Nazwa wydawnictwa</w:t>
      </w:r>
      <w:r w:rsidR="004F488E" w:rsidRPr="008467BC">
        <w:rPr>
          <w:szCs w:val="24"/>
        </w:rPr>
        <w:t xml:space="preserve"> KROPKA</w:t>
      </w:r>
      <w:r w:rsidRPr="008467BC">
        <w:rPr>
          <w:szCs w:val="24"/>
        </w:rPr>
        <w:cr/>
        <w:t xml:space="preserve">W przypadku czterech lub większej liczby autorów </w:t>
      </w:r>
      <w:r w:rsidR="00CF57C4" w:rsidRPr="008467BC">
        <w:rPr>
          <w:szCs w:val="24"/>
        </w:rPr>
        <w:t xml:space="preserve">należy </w:t>
      </w:r>
      <w:r w:rsidRPr="008467BC">
        <w:rPr>
          <w:szCs w:val="24"/>
        </w:rPr>
        <w:t xml:space="preserve">podawać nazwisko pierwszego autora z dopiskiem </w:t>
      </w:r>
      <w:r w:rsidRPr="008467BC">
        <w:rPr>
          <w:i/>
          <w:iCs/>
          <w:szCs w:val="24"/>
        </w:rPr>
        <w:t>i. in.</w:t>
      </w:r>
    </w:p>
    <w:bookmarkEnd w:id="0"/>
    <w:p w14:paraId="4B5FF895" w14:textId="3049ACA0" w:rsidR="005531EE" w:rsidRPr="008467BC" w:rsidRDefault="007F625F" w:rsidP="00380F82">
      <w:pPr>
        <w:spacing w:before="240" w:after="0" w:line="259" w:lineRule="auto"/>
        <w:ind w:left="0" w:firstLine="284"/>
        <w:jc w:val="left"/>
        <w:rPr>
          <w:szCs w:val="24"/>
        </w:rPr>
      </w:pPr>
      <w:r w:rsidRPr="008467BC">
        <w:rPr>
          <w:i/>
          <w:szCs w:val="24"/>
        </w:rPr>
        <w:t>Przykład</w:t>
      </w:r>
      <w:r w:rsidR="002C7D42" w:rsidRPr="008467BC">
        <w:rPr>
          <w:i/>
          <w:szCs w:val="24"/>
        </w:rPr>
        <w:t>y</w:t>
      </w:r>
      <w:r w:rsidRPr="008467BC">
        <w:rPr>
          <w:i/>
          <w:szCs w:val="24"/>
        </w:rPr>
        <w:t xml:space="preserve">: </w:t>
      </w:r>
    </w:p>
    <w:p w14:paraId="4E6CEEDE" w14:textId="067B0D09" w:rsidR="002C7D42" w:rsidRPr="005623EF" w:rsidRDefault="002C7D42" w:rsidP="0002428B">
      <w:pPr>
        <w:pStyle w:val="Akapitzlist"/>
        <w:numPr>
          <w:ilvl w:val="0"/>
          <w:numId w:val="26"/>
        </w:numPr>
        <w:spacing w:after="120" w:line="259" w:lineRule="auto"/>
        <w:ind w:left="851" w:hanging="284"/>
        <w:rPr>
          <w:szCs w:val="24"/>
        </w:rPr>
      </w:pPr>
      <w:r w:rsidRPr="005623EF">
        <w:rPr>
          <w:szCs w:val="24"/>
        </w:rPr>
        <w:t xml:space="preserve">Bartkowiak, P., Dudek, D. i </w:t>
      </w:r>
      <w:proofErr w:type="spellStart"/>
      <w:r w:rsidRPr="005623EF">
        <w:rPr>
          <w:szCs w:val="24"/>
        </w:rPr>
        <w:t>Wszendybył</w:t>
      </w:r>
      <w:proofErr w:type="spellEnd"/>
      <w:r w:rsidRPr="005623EF">
        <w:rPr>
          <w:szCs w:val="24"/>
        </w:rPr>
        <w:t xml:space="preserve">-Skulska, E. (2016) </w:t>
      </w:r>
      <w:r w:rsidRPr="005623EF">
        <w:rPr>
          <w:i/>
          <w:iCs/>
          <w:szCs w:val="24"/>
        </w:rPr>
        <w:t>Koncepcja społecznej odpowiedzialności i koncepcja zrównoważonego rozwoju w procesie funkcjonowania organizacji.</w:t>
      </w:r>
      <w:r w:rsidRPr="005623EF">
        <w:rPr>
          <w:szCs w:val="24"/>
        </w:rPr>
        <w:t xml:space="preserve"> Kraków: Wydawnictwo Uniwersytetu Jagiellońskiego.</w:t>
      </w:r>
    </w:p>
    <w:p w14:paraId="39AFD87A" w14:textId="047583F8" w:rsidR="002C7D42" w:rsidRPr="005623EF" w:rsidRDefault="008C351D" w:rsidP="0002428B">
      <w:pPr>
        <w:pStyle w:val="Akapitzlist"/>
        <w:numPr>
          <w:ilvl w:val="0"/>
          <w:numId w:val="26"/>
        </w:numPr>
        <w:spacing w:line="258" w:lineRule="auto"/>
        <w:ind w:left="851" w:hanging="284"/>
        <w:rPr>
          <w:szCs w:val="24"/>
        </w:rPr>
      </w:pPr>
      <w:proofErr w:type="spellStart"/>
      <w:r w:rsidRPr="005623EF">
        <w:rPr>
          <w:szCs w:val="24"/>
        </w:rPr>
        <w:t>Skoog</w:t>
      </w:r>
      <w:proofErr w:type="spellEnd"/>
      <w:r w:rsidRPr="005623EF">
        <w:rPr>
          <w:szCs w:val="24"/>
        </w:rPr>
        <w:t xml:space="preserve">, D.A. </w:t>
      </w:r>
      <w:r w:rsidRPr="005623EF">
        <w:rPr>
          <w:i/>
          <w:iCs/>
          <w:szCs w:val="24"/>
        </w:rPr>
        <w:t>i in.</w:t>
      </w:r>
      <w:r w:rsidRPr="005623EF">
        <w:rPr>
          <w:szCs w:val="24"/>
        </w:rPr>
        <w:t xml:space="preserve"> (2007) </w:t>
      </w:r>
      <w:r w:rsidRPr="005623EF">
        <w:rPr>
          <w:i/>
          <w:iCs/>
          <w:szCs w:val="24"/>
        </w:rPr>
        <w:t>Podstawy chemii analitycznej.</w:t>
      </w:r>
      <w:r w:rsidRPr="005623EF">
        <w:rPr>
          <w:szCs w:val="24"/>
        </w:rPr>
        <w:t xml:space="preserve"> Warszawa: Wydawnictwo Naukowe PWN.</w:t>
      </w:r>
    </w:p>
    <w:p w14:paraId="5439EDDE" w14:textId="2E32C8FB" w:rsidR="005531EE" w:rsidRPr="008467BC" w:rsidRDefault="007F625F" w:rsidP="00380F82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t>monografie zbiorowe (książki pod redakcją jednego lub kilku autorów)</w:t>
      </w:r>
      <w:r w:rsidR="008D3E7B" w:rsidRPr="008467BC">
        <w:rPr>
          <w:szCs w:val="24"/>
        </w:rPr>
        <w:t xml:space="preserve"> </w:t>
      </w:r>
    </w:p>
    <w:p w14:paraId="492C3189" w14:textId="65097D5B" w:rsidR="004F488E" w:rsidRPr="008467BC" w:rsidRDefault="004F488E" w:rsidP="000974DE">
      <w:pPr>
        <w:spacing w:after="42" w:line="259" w:lineRule="auto"/>
        <w:ind w:left="284" w:firstLine="0"/>
        <w:rPr>
          <w:szCs w:val="24"/>
        </w:rPr>
      </w:pPr>
      <w:r w:rsidRPr="008467BC">
        <w:rPr>
          <w:szCs w:val="24"/>
        </w:rPr>
        <w:t>Nazwisko 1 autora PRZECINEK Pierwsza litera imienia 1 autora KROPKA i Nazwisko 2 autora PRZECINEK Pierwsza litera imienia 2 autora KROPKA (red.) (rok) Tytuł książki kursywą KROPKA Miejsce wydania DWUKROPEK Nazwa wydawnictwa KROPKA</w:t>
      </w:r>
    </w:p>
    <w:p w14:paraId="10D75A25" w14:textId="4BA4CED7" w:rsidR="005531EE" w:rsidRPr="008467BC" w:rsidRDefault="007F625F" w:rsidP="00380F82">
      <w:pPr>
        <w:spacing w:before="240" w:after="42" w:line="259" w:lineRule="auto"/>
        <w:ind w:left="0" w:firstLine="274"/>
        <w:jc w:val="left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01933382" w14:textId="77777777" w:rsidR="004F488E" w:rsidRPr="005623EF" w:rsidRDefault="004F488E" w:rsidP="0002428B">
      <w:pPr>
        <w:pStyle w:val="Akapitzlist"/>
        <w:widowControl w:val="0"/>
        <w:numPr>
          <w:ilvl w:val="0"/>
          <w:numId w:val="27"/>
        </w:numPr>
        <w:tabs>
          <w:tab w:val="left" w:pos="709"/>
          <w:tab w:val="left" w:pos="1144"/>
        </w:tabs>
        <w:autoSpaceDE w:val="0"/>
        <w:autoSpaceDN w:val="0"/>
        <w:adjustRightInd w:val="0"/>
        <w:spacing w:after="160" w:line="240" w:lineRule="auto"/>
        <w:ind w:left="993" w:hanging="284"/>
        <w:rPr>
          <w:noProof/>
          <w:szCs w:val="24"/>
        </w:rPr>
      </w:pPr>
      <w:r w:rsidRPr="005623EF">
        <w:rPr>
          <w:noProof/>
          <w:szCs w:val="24"/>
        </w:rPr>
        <w:t xml:space="preserve">Stadnik, J. i Jackowska, I. (red.) (2015) </w:t>
      </w:r>
      <w:r w:rsidRPr="005623EF">
        <w:rPr>
          <w:i/>
          <w:iCs/>
          <w:noProof/>
          <w:szCs w:val="24"/>
        </w:rPr>
        <w:t>Bezpieczeństwo zdrowotne żywności – Aspekty mikrobiologiczne, chemiczne i ocena towaroznawcza</w:t>
      </w:r>
      <w:r w:rsidRPr="005623EF">
        <w:rPr>
          <w:noProof/>
          <w:szCs w:val="24"/>
        </w:rPr>
        <w:t>. Kraków: Wydawnictwo Naukowe PTTŻ.</w:t>
      </w:r>
    </w:p>
    <w:p w14:paraId="2B8066E4" w14:textId="77777777" w:rsidR="002623B5" w:rsidRPr="008467BC" w:rsidRDefault="002623B5" w:rsidP="002623B5">
      <w:pPr>
        <w:pStyle w:val="Nagwek2"/>
        <w:numPr>
          <w:ilvl w:val="0"/>
          <w:numId w:val="13"/>
        </w:numPr>
        <w:rPr>
          <w:szCs w:val="24"/>
        </w:rPr>
      </w:pPr>
      <w:r w:rsidRPr="008467BC">
        <w:rPr>
          <w:szCs w:val="24"/>
        </w:rPr>
        <w:lastRenderedPageBreak/>
        <w:t>rozdział w książce pod redakcją</w:t>
      </w:r>
    </w:p>
    <w:p w14:paraId="77F801BB" w14:textId="77777777" w:rsidR="002623B5" w:rsidRPr="008467BC" w:rsidRDefault="002623B5" w:rsidP="00196139">
      <w:pPr>
        <w:ind w:left="284"/>
        <w:rPr>
          <w:szCs w:val="24"/>
        </w:rPr>
      </w:pPr>
      <w:r w:rsidRPr="008467BC">
        <w:rPr>
          <w:szCs w:val="24"/>
        </w:rPr>
        <w:t xml:space="preserve">Nazwisko 1 autora rozdziału PRZECINEK Pierwsza litera imienia 1 autora KROPKA i Nazwisko 2 autora rozdziału PRZECINEK Pierwsza litera imienia 2 autora KROPKA (rok) „Tytuł rozdziału” PRZECINEK w Pierwsza litera imienia 1 autora książki KROPKA Nazwisko 1 autora książki i Pierwsza litera imienia 2 autora książki KROPKA Nazwisko 2 autora książki (red.) </w:t>
      </w:r>
      <w:r w:rsidRPr="008467BC">
        <w:rPr>
          <w:i/>
          <w:iCs/>
          <w:szCs w:val="24"/>
        </w:rPr>
        <w:t>Tytuł książki kursywą</w:t>
      </w:r>
      <w:r w:rsidRPr="008467BC">
        <w:rPr>
          <w:szCs w:val="24"/>
        </w:rPr>
        <w:t xml:space="preserve"> KROPKA Miejsce wydania DWUKROPEK Nazwa wydawnictwa PRZECINEK ss. strony krańcowe rozdziału</w:t>
      </w:r>
    </w:p>
    <w:p w14:paraId="00675906" w14:textId="49C42565" w:rsidR="002623B5" w:rsidRPr="008467BC" w:rsidRDefault="002623B5" w:rsidP="005623EF">
      <w:pPr>
        <w:tabs>
          <w:tab w:val="left" w:pos="426"/>
        </w:tabs>
        <w:spacing w:before="240" w:line="258" w:lineRule="auto"/>
        <w:ind w:left="993" w:hanging="709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17CEF8D9" w14:textId="77777777" w:rsidR="002623B5" w:rsidRPr="005623EF" w:rsidRDefault="002623B5" w:rsidP="0002428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160" w:line="240" w:lineRule="auto"/>
        <w:ind w:left="851" w:hanging="294"/>
        <w:rPr>
          <w:noProof/>
          <w:szCs w:val="24"/>
        </w:rPr>
      </w:pPr>
      <w:r w:rsidRPr="005623EF">
        <w:rPr>
          <w:noProof/>
          <w:szCs w:val="24"/>
        </w:rPr>
        <w:t xml:space="preserve">Bednarczyk, M. i Kurleto, M. (2016) „Marka sportowa”, w M. Bednarczyk i K. Nessel (red.) </w:t>
      </w:r>
      <w:r w:rsidRPr="005623EF">
        <w:rPr>
          <w:i/>
          <w:iCs/>
          <w:noProof/>
          <w:szCs w:val="24"/>
        </w:rPr>
        <w:t>Przedsiębiorczość w sporcie. Zasady i praktyka.</w:t>
      </w:r>
      <w:r w:rsidRPr="005623EF">
        <w:rPr>
          <w:noProof/>
          <w:szCs w:val="24"/>
        </w:rPr>
        <w:t xml:space="preserve"> Warszawa: CeDeWu, ss. 331–354.</w:t>
      </w:r>
    </w:p>
    <w:p w14:paraId="7CD2D251" w14:textId="6D3DDEFA" w:rsidR="005531EE" w:rsidRPr="008467BC" w:rsidRDefault="007F625F" w:rsidP="002623B5">
      <w:pPr>
        <w:pStyle w:val="Nagwek2"/>
        <w:numPr>
          <w:ilvl w:val="0"/>
          <w:numId w:val="13"/>
        </w:numPr>
        <w:rPr>
          <w:szCs w:val="24"/>
        </w:rPr>
      </w:pPr>
      <w:r w:rsidRPr="008467BC">
        <w:rPr>
          <w:szCs w:val="24"/>
        </w:rPr>
        <w:t>artykuły w czasopismach</w:t>
      </w:r>
      <w:r w:rsidR="008D3E7B" w:rsidRPr="008467BC">
        <w:rPr>
          <w:szCs w:val="24"/>
          <w:u w:val="none"/>
        </w:rPr>
        <w:t xml:space="preserve"> </w:t>
      </w:r>
    </w:p>
    <w:p w14:paraId="607DFB41" w14:textId="77777777" w:rsidR="00491112" w:rsidRDefault="00491112" w:rsidP="00155AE5">
      <w:pPr>
        <w:spacing w:after="0" w:line="259" w:lineRule="auto"/>
        <w:ind w:left="360" w:firstLine="0"/>
        <w:jc w:val="left"/>
        <w:rPr>
          <w:szCs w:val="24"/>
        </w:rPr>
      </w:pPr>
      <w:r w:rsidRPr="00491112">
        <w:rPr>
          <w:szCs w:val="24"/>
        </w:rPr>
        <w:t xml:space="preserve">Nazwisko 1 autora PRZECINEK Pierwsza litera imienia 1 autora KROPKA PRZECINEK Nazwisko 2 autora PRZECINEK Pierwsza litera imienia 2 autora KROPKA i Nazwisko 3 autora PRZECINEK Pierwsza litera imienia 3 autora KROPKA (rok) „Tytuł artykułu” PRZECINEK Pełna Nazwa Czasopisma kursywą PRZECINEK numer tomu (numer zeszytu) PRZECINEK s KROPKA numery stron KROPKA Dostępne na DWUKROPEK podać numer DOI – ang. Digital Object </w:t>
      </w:r>
      <w:proofErr w:type="spellStart"/>
      <w:r w:rsidRPr="00491112">
        <w:rPr>
          <w:szCs w:val="24"/>
        </w:rPr>
        <w:t>Identifier</w:t>
      </w:r>
      <w:proofErr w:type="spellEnd"/>
      <w:r w:rsidRPr="00491112">
        <w:rPr>
          <w:szCs w:val="24"/>
        </w:rPr>
        <w:t xml:space="preserve"> – cyfrowy identyfikator dokumentu elektronicznego KROPKA</w:t>
      </w:r>
    </w:p>
    <w:p w14:paraId="16B30FE9" w14:textId="47068736" w:rsidR="00CF57C4" w:rsidRDefault="00CF57C4" w:rsidP="00155AE5">
      <w:pPr>
        <w:spacing w:after="0" w:line="259" w:lineRule="auto"/>
        <w:ind w:left="360" w:firstLine="0"/>
        <w:jc w:val="left"/>
        <w:rPr>
          <w:i/>
          <w:iCs/>
          <w:szCs w:val="24"/>
        </w:rPr>
      </w:pPr>
      <w:r w:rsidRPr="008467BC">
        <w:rPr>
          <w:szCs w:val="24"/>
        </w:rPr>
        <w:t xml:space="preserve">W przypadku czterech lub większej liczby autorów należy podawać nazwisko pierwszego autora z dopiskiem </w:t>
      </w:r>
      <w:r w:rsidRPr="008467BC">
        <w:rPr>
          <w:i/>
          <w:iCs/>
          <w:szCs w:val="24"/>
        </w:rPr>
        <w:t>i. in.</w:t>
      </w:r>
    </w:p>
    <w:p w14:paraId="063EA542" w14:textId="77777777" w:rsidR="005531EE" w:rsidRPr="008467BC" w:rsidRDefault="007F625F" w:rsidP="005623EF">
      <w:pPr>
        <w:spacing w:before="240" w:line="258" w:lineRule="auto"/>
        <w:ind w:left="278"/>
        <w:rPr>
          <w:szCs w:val="24"/>
          <w:lang w:val="en-US"/>
        </w:rPr>
      </w:pPr>
      <w:proofErr w:type="spellStart"/>
      <w:r w:rsidRPr="008467BC">
        <w:rPr>
          <w:i/>
          <w:szCs w:val="24"/>
          <w:lang w:val="en-US"/>
        </w:rPr>
        <w:t>Przykłady</w:t>
      </w:r>
      <w:proofErr w:type="spellEnd"/>
      <w:r w:rsidRPr="008467BC">
        <w:rPr>
          <w:i/>
          <w:szCs w:val="24"/>
          <w:lang w:val="en-US"/>
        </w:rPr>
        <w:t xml:space="preserve">: </w:t>
      </w:r>
    </w:p>
    <w:p w14:paraId="654A44C5" w14:textId="0BC1D4D5" w:rsidR="008B7306" w:rsidRPr="008B7306" w:rsidRDefault="008B7306" w:rsidP="0002428B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rPr>
          <w:rFonts w:eastAsiaTheme="minorHAnsi"/>
          <w:noProof/>
          <w:color w:val="auto"/>
          <w:lang w:val="en-US" w:eastAsia="en-US"/>
        </w:rPr>
      </w:pPr>
      <w:r w:rsidRPr="008B7306">
        <w:rPr>
          <w:noProof/>
          <w:lang w:val="en-US"/>
        </w:rPr>
        <w:t xml:space="preserve">Karwowska, M., Kononiuk, A. i Stasiak, D.M. (2022) „Effect of Acid Whey in Combination with Sodium Ascorbate on Selected Parameters Related to Proteolysis in Uncured Dry-Fermented Sausages”, </w:t>
      </w:r>
      <w:r w:rsidRPr="0002428B">
        <w:rPr>
          <w:i/>
          <w:iCs/>
          <w:noProof/>
          <w:lang w:val="en-US"/>
        </w:rPr>
        <w:t>Applied Sciences</w:t>
      </w:r>
      <w:r w:rsidRPr="008B7306">
        <w:rPr>
          <w:noProof/>
          <w:lang w:val="en-US"/>
        </w:rPr>
        <w:t>, 12(16), s. 8316. Dostępne na: https://doi.org/10.3390/app12168316</w:t>
      </w:r>
    </w:p>
    <w:p w14:paraId="3E7100E2" w14:textId="77777777" w:rsidR="008B7306" w:rsidRPr="008B7306" w:rsidRDefault="008B7306" w:rsidP="0002428B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rPr>
          <w:rFonts w:eastAsiaTheme="minorHAnsi"/>
          <w:lang w:val="en-US"/>
        </w:rPr>
      </w:pPr>
      <w:proofErr w:type="spellStart"/>
      <w:r w:rsidRPr="008B7306">
        <w:rPr>
          <w:rFonts w:eastAsiaTheme="minorHAnsi"/>
          <w:lang w:val="en-US"/>
        </w:rPr>
        <w:t>Szymanowska</w:t>
      </w:r>
      <w:proofErr w:type="spellEnd"/>
      <w:r w:rsidRPr="008B7306">
        <w:rPr>
          <w:rFonts w:eastAsiaTheme="minorHAnsi"/>
          <w:lang w:val="en-US"/>
        </w:rPr>
        <w:t xml:space="preserve">, U. </w:t>
      </w:r>
      <w:proofErr w:type="spellStart"/>
      <w:r w:rsidRPr="008B7306">
        <w:rPr>
          <w:rFonts w:eastAsiaTheme="minorHAnsi"/>
          <w:lang w:val="en-US"/>
        </w:rPr>
        <w:t>i</w:t>
      </w:r>
      <w:proofErr w:type="spellEnd"/>
      <w:r w:rsidRPr="008B7306">
        <w:rPr>
          <w:rFonts w:eastAsiaTheme="minorHAnsi"/>
          <w:lang w:val="en-US"/>
        </w:rPr>
        <w:t xml:space="preserve"> in. (2024) „Raspberry Pomace as a Good Additive to Apple Freeze-Dried Fruit Bars: Biological Properties and Sensory Evaluation”, </w:t>
      </w:r>
      <w:r w:rsidRPr="0002428B">
        <w:rPr>
          <w:rFonts w:eastAsiaTheme="minorHAnsi"/>
          <w:i/>
          <w:iCs/>
          <w:lang w:val="en-US"/>
        </w:rPr>
        <w:t>Molecules</w:t>
      </w:r>
      <w:r w:rsidRPr="008B7306">
        <w:rPr>
          <w:rFonts w:eastAsiaTheme="minorHAnsi"/>
          <w:lang w:val="en-US"/>
        </w:rPr>
        <w:t xml:space="preserve">, 29(23), s. 5690. </w:t>
      </w:r>
      <w:proofErr w:type="spellStart"/>
      <w:r w:rsidRPr="008B7306">
        <w:rPr>
          <w:rFonts w:eastAsiaTheme="minorHAnsi"/>
          <w:lang w:val="en-US"/>
        </w:rPr>
        <w:t>Dostępne</w:t>
      </w:r>
      <w:proofErr w:type="spellEnd"/>
      <w:r w:rsidRPr="008B7306">
        <w:rPr>
          <w:rFonts w:eastAsiaTheme="minorHAnsi"/>
          <w:lang w:val="en-US"/>
        </w:rPr>
        <w:t xml:space="preserve"> </w:t>
      </w:r>
      <w:proofErr w:type="spellStart"/>
      <w:r w:rsidRPr="008B7306">
        <w:rPr>
          <w:rFonts w:eastAsiaTheme="minorHAnsi"/>
          <w:lang w:val="en-US"/>
        </w:rPr>
        <w:t>na</w:t>
      </w:r>
      <w:proofErr w:type="spellEnd"/>
      <w:r w:rsidRPr="008B7306">
        <w:rPr>
          <w:rFonts w:eastAsiaTheme="minorHAnsi"/>
          <w:lang w:val="en-US"/>
        </w:rPr>
        <w:t>: https://doi.org/10.3390/molecules29235690.</w:t>
      </w:r>
    </w:p>
    <w:p w14:paraId="539E9ACE" w14:textId="18E5385F" w:rsidR="005531EE" w:rsidRPr="008467BC" w:rsidRDefault="007F625F" w:rsidP="005623EF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t>publikacje w wydawnictwach nieperiodycznych, np. w materiałach konferencyjnych</w:t>
      </w:r>
      <w:r w:rsidR="008D3E7B" w:rsidRPr="008467BC">
        <w:rPr>
          <w:szCs w:val="24"/>
        </w:rPr>
        <w:t xml:space="preserve"> </w:t>
      </w:r>
    </w:p>
    <w:p w14:paraId="7B35BE9A" w14:textId="236E3D53" w:rsidR="00C165A1" w:rsidRPr="008467BC" w:rsidRDefault="00C165A1" w:rsidP="00C165A1">
      <w:pPr>
        <w:ind w:left="284"/>
        <w:rPr>
          <w:szCs w:val="24"/>
        </w:rPr>
      </w:pPr>
      <w:r w:rsidRPr="008467BC">
        <w:rPr>
          <w:szCs w:val="24"/>
        </w:rPr>
        <w:t xml:space="preserve">Nazwisko 1 autora artykułu/komunikatu PRZECINEK Pierwsza litera imienia 1 autora artykułu/komunikatu KROPKA (rok) „Tytuł artykułu” PRZECINEK w Pierwsza litera imienia 1 redaktora KROPKA Nazwisko 1 redaktora i in. (red.) </w:t>
      </w:r>
      <w:r w:rsidRPr="008467BC">
        <w:rPr>
          <w:i/>
          <w:iCs/>
          <w:szCs w:val="24"/>
        </w:rPr>
        <w:t xml:space="preserve">Pełna </w:t>
      </w:r>
      <w:r w:rsidRPr="008467BC">
        <w:rPr>
          <w:i/>
          <w:szCs w:val="24"/>
        </w:rPr>
        <w:t xml:space="preserve">Nazwa Konferencji </w:t>
      </w:r>
      <w:r w:rsidRPr="008467BC">
        <w:rPr>
          <w:i/>
          <w:iCs/>
          <w:szCs w:val="24"/>
        </w:rPr>
        <w:t>kursywą</w:t>
      </w:r>
      <w:r w:rsidRPr="008467BC">
        <w:rPr>
          <w:szCs w:val="24"/>
        </w:rPr>
        <w:t xml:space="preserve"> KROPKA Miejsce wydania DWUKROPEK Nazwa wydawnictwa PRZECINEK s. strony artykułu/komunikatu</w:t>
      </w:r>
      <w:r w:rsidR="0089360A" w:rsidRPr="008467BC">
        <w:rPr>
          <w:szCs w:val="24"/>
        </w:rPr>
        <w:t xml:space="preserve"> KROPKA</w:t>
      </w:r>
    </w:p>
    <w:p w14:paraId="7F8C8AE4" w14:textId="77777777" w:rsidR="00C165A1" w:rsidRPr="008467BC" w:rsidRDefault="00C165A1" w:rsidP="00C165A1">
      <w:pPr>
        <w:spacing w:after="0" w:line="259" w:lineRule="auto"/>
        <w:ind w:left="284" w:firstLine="0"/>
        <w:jc w:val="left"/>
        <w:rPr>
          <w:szCs w:val="24"/>
        </w:rPr>
      </w:pPr>
      <w:r w:rsidRPr="008467BC">
        <w:rPr>
          <w:szCs w:val="24"/>
        </w:rPr>
        <w:t>W przypadku czterech lub większej liczby autorów należy podawać nazwisko pierwszego autora z dopiskiem i. in.</w:t>
      </w:r>
    </w:p>
    <w:p w14:paraId="3425375F" w14:textId="71B52430" w:rsidR="005531EE" w:rsidRPr="008467BC" w:rsidRDefault="007F625F" w:rsidP="005623EF">
      <w:pPr>
        <w:spacing w:before="240" w:line="258" w:lineRule="auto"/>
        <w:ind w:left="278"/>
        <w:rPr>
          <w:i/>
          <w:szCs w:val="24"/>
        </w:rPr>
      </w:pPr>
      <w:r w:rsidRPr="008467BC">
        <w:rPr>
          <w:i/>
          <w:szCs w:val="24"/>
        </w:rPr>
        <w:t xml:space="preserve">Przykład: </w:t>
      </w:r>
    </w:p>
    <w:p w14:paraId="1F469694" w14:textId="6D66606F" w:rsidR="00C165A1" w:rsidRPr="005623EF" w:rsidRDefault="00C165A1" w:rsidP="0002428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851" w:hanging="283"/>
        <w:rPr>
          <w:noProof/>
          <w:szCs w:val="24"/>
        </w:rPr>
      </w:pPr>
      <w:r w:rsidRPr="005623EF">
        <w:rPr>
          <w:noProof/>
          <w:szCs w:val="24"/>
        </w:rPr>
        <w:t xml:space="preserve">Latoch, A. (2016) „Wpływ inuliny jako zamiennika tłuszczu na skład chemiczny, wartość kaloryczną, kwasowość oraz stopień utlenienia lipidów pasztetów z mięsa indyka”, w I. </w:t>
      </w:r>
      <w:r w:rsidR="00491112" w:rsidRPr="005623EF">
        <w:rPr>
          <w:noProof/>
          <w:szCs w:val="24"/>
        </w:rPr>
        <w:t>Drożdż</w:t>
      </w:r>
      <w:r w:rsidRPr="005623EF">
        <w:rPr>
          <w:noProof/>
          <w:szCs w:val="24"/>
        </w:rPr>
        <w:t xml:space="preserve"> i in. (red.) </w:t>
      </w:r>
      <w:r w:rsidRPr="005623EF">
        <w:rPr>
          <w:i/>
          <w:iCs/>
          <w:noProof/>
          <w:szCs w:val="24"/>
        </w:rPr>
        <w:t>XII Konferencja Naukowa z cyklu „Żywność XXI wieku” – Żywność a innowacje – Komunikaty, Kraków</w:t>
      </w:r>
      <w:r w:rsidRPr="005623EF">
        <w:rPr>
          <w:noProof/>
          <w:szCs w:val="24"/>
        </w:rPr>
        <w:t>. Kraków: Wydawnictwo Oddziału Małopolskiego Polskiego Towarzystwa Technologów Żywności, s. 57.</w:t>
      </w:r>
    </w:p>
    <w:p w14:paraId="1A16344C" w14:textId="74F84EA8" w:rsidR="005531EE" w:rsidRPr="008467BC" w:rsidRDefault="007F625F" w:rsidP="005623EF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lastRenderedPageBreak/>
        <w:t>akty prawne</w:t>
      </w:r>
      <w:r w:rsidR="008D3E7B" w:rsidRPr="008467BC">
        <w:rPr>
          <w:szCs w:val="24"/>
        </w:rPr>
        <w:t xml:space="preserve"> </w:t>
      </w:r>
    </w:p>
    <w:p w14:paraId="554C3375" w14:textId="77777777" w:rsidR="000974DE" w:rsidRDefault="00C165A1" w:rsidP="00C165A1">
      <w:pPr>
        <w:spacing w:after="42" w:line="259" w:lineRule="auto"/>
        <w:ind w:left="283" w:firstLine="0"/>
        <w:jc w:val="left"/>
        <w:rPr>
          <w:iCs/>
          <w:szCs w:val="24"/>
        </w:rPr>
      </w:pPr>
      <w:r w:rsidRPr="008467BC">
        <w:rPr>
          <w:i/>
          <w:szCs w:val="24"/>
        </w:rPr>
        <w:t>Pełna nazwa aktu prawnego zgodna z Dziennikiem Ustaw</w:t>
      </w:r>
      <w:r w:rsidRPr="008467BC">
        <w:rPr>
          <w:iCs/>
          <w:szCs w:val="24"/>
        </w:rPr>
        <w:t xml:space="preserve"> (rok) KROPKA Dz. U rok poz. numer aktu prawnego ze zmianami KROPKA</w:t>
      </w:r>
    </w:p>
    <w:p w14:paraId="343AF393" w14:textId="3E657527" w:rsidR="005531EE" w:rsidRPr="008467BC" w:rsidRDefault="000974DE" w:rsidP="000974DE">
      <w:pPr>
        <w:spacing w:before="240" w:after="42" w:line="259" w:lineRule="auto"/>
        <w:ind w:left="283" w:firstLine="0"/>
        <w:jc w:val="left"/>
        <w:rPr>
          <w:szCs w:val="24"/>
        </w:rPr>
      </w:pPr>
      <w:r>
        <w:rPr>
          <w:iCs/>
          <w:szCs w:val="24"/>
        </w:rPr>
        <w:t>P</w:t>
      </w:r>
      <w:r w:rsidR="007F625F" w:rsidRPr="008467BC">
        <w:rPr>
          <w:i/>
          <w:szCs w:val="24"/>
        </w:rPr>
        <w:t xml:space="preserve">rzykłady: </w:t>
      </w:r>
    </w:p>
    <w:p w14:paraId="237DE3AD" w14:textId="77777777" w:rsidR="00C165A1" w:rsidRPr="000974DE" w:rsidRDefault="00C165A1" w:rsidP="0002428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40" w:lineRule="auto"/>
        <w:ind w:left="851" w:hanging="284"/>
        <w:rPr>
          <w:noProof/>
          <w:szCs w:val="24"/>
        </w:rPr>
      </w:pPr>
      <w:r w:rsidRPr="000974DE">
        <w:rPr>
          <w:i/>
          <w:iCs/>
          <w:noProof/>
          <w:szCs w:val="24"/>
        </w:rPr>
        <w:t>Rozporządzenie Ministra Rolnictwa i Rozwoju Wsi z dnia 23 grudnia 2014 r. w sprawie znakowania poszczególnych rodzajów środków spożywczych</w:t>
      </w:r>
      <w:r w:rsidRPr="000974DE">
        <w:rPr>
          <w:noProof/>
          <w:szCs w:val="24"/>
        </w:rPr>
        <w:t xml:space="preserve"> (2014). Dz.U. 2015 poz. 29.</w:t>
      </w:r>
    </w:p>
    <w:p w14:paraId="717325AD" w14:textId="77777777" w:rsidR="00C165A1" w:rsidRPr="000974DE" w:rsidRDefault="00C165A1" w:rsidP="0002428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40" w:lineRule="auto"/>
        <w:ind w:left="851" w:hanging="284"/>
        <w:rPr>
          <w:noProof/>
          <w:szCs w:val="24"/>
        </w:rPr>
      </w:pPr>
      <w:r w:rsidRPr="000974DE">
        <w:rPr>
          <w:i/>
          <w:iCs/>
          <w:noProof/>
          <w:szCs w:val="24"/>
        </w:rPr>
        <w:t>Rozporządzenie (WE) nr 852/2004 Parlamentu Europejskiego i Rady z dnia 29 kwietnia 2004 r. w sprawie higieny środków spożywczych</w:t>
      </w:r>
      <w:r w:rsidRPr="000974DE">
        <w:rPr>
          <w:noProof/>
          <w:szCs w:val="24"/>
        </w:rPr>
        <w:t xml:space="preserve"> (2004). Dz. Urz. UE L 139 z 30.04.2004, z późn. zm.</w:t>
      </w:r>
    </w:p>
    <w:p w14:paraId="1B080530" w14:textId="4912D6E3" w:rsidR="005531EE" w:rsidRPr="008467BC" w:rsidRDefault="007F625F" w:rsidP="00AF26D6">
      <w:pPr>
        <w:pStyle w:val="Nagwek2"/>
        <w:numPr>
          <w:ilvl w:val="0"/>
          <w:numId w:val="13"/>
        </w:numPr>
        <w:rPr>
          <w:szCs w:val="24"/>
        </w:rPr>
      </w:pPr>
      <w:r w:rsidRPr="008467BC">
        <w:rPr>
          <w:szCs w:val="24"/>
        </w:rPr>
        <w:t>normy</w:t>
      </w:r>
      <w:r w:rsidR="008D3E7B" w:rsidRPr="008467BC">
        <w:rPr>
          <w:szCs w:val="24"/>
        </w:rPr>
        <w:t xml:space="preserve"> </w:t>
      </w:r>
    </w:p>
    <w:p w14:paraId="6173B2A9" w14:textId="270E434A" w:rsidR="00AF26D6" w:rsidRPr="008467BC" w:rsidRDefault="00AF26D6">
      <w:pPr>
        <w:spacing w:after="29"/>
        <w:ind w:left="293"/>
        <w:rPr>
          <w:szCs w:val="24"/>
        </w:rPr>
      </w:pPr>
      <w:r w:rsidRPr="008467BC">
        <w:rPr>
          <w:szCs w:val="24"/>
        </w:rPr>
        <w:t>Autor(</w:t>
      </w:r>
      <w:r w:rsidR="000974DE">
        <w:rPr>
          <w:szCs w:val="24"/>
        </w:rPr>
        <w:t>-</w:t>
      </w:r>
      <w:proofErr w:type="spellStart"/>
      <w:r w:rsidRPr="008467BC">
        <w:rPr>
          <w:szCs w:val="24"/>
        </w:rPr>
        <w:t>zy</w:t>
      </w:r>
      <w:proofErr w:type="spellEnd"/>
      <w:r w:rsidRPr="008467BC">
        <w:rPr>
          <w:szCs w:val="24"/>
        </w:rPr>
        <w:t xml:space="preserve">) (rok). </w:t>
      </w:r>
      <w:r w:rsidRPr="008467BC">
        <w:rPr>
          <w:i/>
          <w:iCs/>
          <w:szCs w:val="24"/>
        </w:rPr>
        <w:t xml:space="preserve">Tytuł </w:t>
      </w:r>
      <w:r w:rsidR="0089360A" w:rsidRPr="008467BC">
        <w:rPr>
          <w:i/>
          <w:iCs/>
          <w:szCs w:val="24"/>
        </w:rPr>
        <w:t>normy kursywą</w:t>
      </w:r>
      <w:r w:rsidR="0089360A" w:rsidRPr="008467BC">
        <w:rPr>
          <w:szCs w:val="24"/>
        </w:rPr>
        <w:t xml:space="preserve"> KROPKA </w:t>
      </w:r>
      <w:r w:rsidRPr="008467BC">
        <w:rPr>
          <w:szCs w:val="24"/>
        </w:rPr>
        <w:t>kod i numer normy</w:t>
      </w:r>
      <w:r w:rsidR="0089360A" w:rsidRPr="008467BC">
        <w:rPr>
          <w:szCs w:val="24"/>
        </w:rPr>
        <w:t xml:space="preserve"> KROPKA</w:t>
      </w:r>
      <w:r w:rsidRPr="008467BC">
        <w:rPr>
          <w:szCs w:val="24"/>
        </w:rPr>
        <w:t xml:space="preserve"> Miasto</w:t>
      </w:r>
      <w:r w:rsidR="0089360A" w:rsidRPr="008467BC">
        <w:rPr>
          <w:szCs w:val="24"/>
        </w:rPr>
        <w:t xml:space="preserve"> DWUKROPEK </w:t>
      </w:r>
      <w:r w:rsidRPr="008467BC">
        <w:rPr>
          <w:szCs w:val="24"/>
        </w:rPr>
        <w:t>Wydawca</w:t>
      </w:r>
      <w:r w:rsidR="0089360A" w:rsidRPr="008467BC">
        <w:rPr>
          <w:szCs w:val="24"/>
        </w:rPr>
        <w:t xml:space="preserve"> KROPKA</w:t>
      </w:r>
    </w:p>
    <w:p w14:paraId="0347C39D" w14:textId="4C4FBBC6" w:rsidR="0089360A" w:rsidRPr="008467BC" w:rsidRDefault="0089360A" w:rsidP="000974DE">
      <w:pPr>
        <w:spacing w:before="240" w:after="29"/>
        <w:ind w:left="293"/>
        <w:rPr>
          <w:szCs w:val="24"/>
        </w:rPr>
      </w:pPr>
      <w:r w:rsidRPr="008467BC">
        <w:rPr>
          <w:i/>
          <w:szCs w:val="24"/>
        </w:rPr>
        <w:t xml:space="preserve">Przykłady: </w:t>
      </w:r>
    </w:p>
    <w:p w14:paraId="03304B36" w14:textId="15BCE4DC" w:rsidR="0089360A" w:rsidRPr="000974DE" w:rsidRDefault="0089360A" w:rsidP="0002428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ind w:hanging="283"/>
        <w:rPr>
          <w:rFonts w:eastAsiaTheme="minorHAnsi"/>
          <w:noProof/>
          <w:color w:val="auto"/>
          <w:szCs w:val="24"/>
          <w:lang w:val="en-US" w:eastAsia="en-US"/>
        </w:rPr>
      </w:pPr>
      <w:r w:rsidRPr="000974DE">
        <w:rPr>
          <w:rFonts w:eastAsiaTheme="minorHAnsi"/>
          <w:noProof/>
          <w:color w:val="auto"/>
          <w:szCs w:val="24"/>
          <w:lang w:eastAsia="en-US"/>
        </w:rPr>
        <w:t xml:space="preserve">Polski Komitet Normalizacyjny (2018) </w:t>
      </w:r>
      <w:r w:rsidRPr="000974DE">
        <w:rPr>
          <w:rFonts w:eastAsiaTheme="minorHAnsi"/>
          <w:i/>
          <w:iCs/>
          <w:noProof/>
          <w:color w:val="auto"/>
          <w:szCs w:val="24"/>
          <w:lang w:eastAsia="en-US"/>
        </w:rPr>
        <w:t>Mleko i przetwory mleczne -- Metoda oznaczania liczby Pseudomonas spp.</w:t>
      </w:r>
      <w:r w:rsidRPr="000974DE">
        <w:rPr>
          <w:rFonts w:eastAsiaTheme="minorHAnsi"/>
          <w:noProof/>
          <w:color w:val="auto"/>
          <w:szCs w:val="24"/>
          <w:lang w:eastAsia="en-US"/>
        </w:rPr>
        <w:t xml:space="preserve"> </w:t>
      </w:r>
      <w:r w:rsidRPr="000974DE">
        <w:rPr>
          <w:rFonts w:eastAsiaTheme="minorHAnsi"/>
          <w:noProof/>
          <w:color w:val="auto"/>
          <w:szCs w:val="24"/>
          <w:lang w:val="en-US" w:eastAsia="en-US"/>
        </w:rPr>
        <w:t>PKN-ISO/TS 11059:2018-03. Warszawa: Polski Komitet Normalizacyjny.</w:t>
      </w:r>
    </w:p>
    <w:p w14:paraId="63D7DC4D" w14:textId="77777777" w:rsidR="0089360A" w:rsidRPr="000974DE" w:rsidRDefault="0089360A" w:rsidP="0002428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ind w:hanging="283"/>
        <w:rPr>
          <w:noProof/>
          <w:szCs w:val="24"/>
        </w:rPr>
      </w:pPr>
      <w:r w:rsidRPr="000974DE">
        <w:rPr>
          <w:noProof/>
          <w:szCs w:val="24"/>
          <w:lang w:val="en-US"/>
        </w:rPr>
        <w:t xml:space="preserve">British Standards Institution (2005) </w:t>
      </w:r>
      <w:r w:rsidRPr="000974DE">
        <w:rPr>
          <w:i/>
          <w:iCs/>
          <w:noProof/>
          <w:szCs w:val="24"/>
          <w:lang w:val="en-US"/>
        </w:rPr>
        <w:t>Food safety management systems — Requirements for any organization in the food chain</w:t>
      </w:r>
      <w:r w:rsidRPr="000974DE">
        <w:rPr>
          <w:noProof/>
          <w:szCs w:val="24"/>
          <w:lang w:val="en-US"/>
        </w:rPr>
        <w:t xml:space="preserve">. </w:t>
      </w:r>
      <w:r w:rsidRPr="000974DE">
        <w:rPr>
          <w:noProof/>
          <w:szCs w:val="24"/>
        </w:rPr>
        <w:t>BS EN ISO 22000:2005. Londyn: British Standards Publications.</w:t>
      </w:r>
    </w:p>
    <w:p w14:paraId="4FA0262F" w14:textId="317FB07A" w:rsidR="005531EE" w:rsidRPr="008467BC" w:rsidRDefault="007F625F" w:rsidP="000974DE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t>materiały internetowe</w:t>
      </w:r>
      <w:r w:rsidR="008D3E7B" w:rsidRPr="008467BC">
        <w:rPr>
          <w:szCs w:val="24"/>
        </w:rPr>
        <w:t xml:space="preserve"> </w:t>
      </w:r>
    </w:p>
    <w:p w14:paraId="4DE5C1C0" w14:textId="6BD340EA" w:rsidR="005531EE" w:rsidRPr="008467BC" w:rsidRDefault="0015347B" w:rsidP="0015347B">
      <w:pPr>
        <w:spacing w:after="42" w:line="259" w:lineRule="auto"/>
        <w:ind w:left="345" w:firstLine="0"/>
        <w:jc w:val="left"/>
        <w:rPr>
          <w:szCs w:val="24"/>
        </w:rPr>
      </w:pPr>
      <w:r w:rsidRPr="008467BC">
        <w:rPr>
          <w:szCs w:val="24"/>
        </w:rPr>
        <w:t>strona internetowa:</w:t>
      </w:r>
    </w:p>
    <w:p w14:paraId="226E3869" w14:textId="314838D7" w:rsidR="0015347B" w:rsidRPr="008467BC" w:rsidRDefault="00426A5A" w:rsidP="000974DE">
      <w:pPr>
        <w:spacing w:after="42" w:line="259" w:lineRule="auto"/>
        <w:ind w:left="345" w:firstLine="0"/>
        <w:rPr>
          <w:szCs w:val="24"/>
        </w:rPr>
      </w:pPr>
      <w:r w:rsidRPr="008467BC">
        <w:rPr>
          <w:szCs w:val="24"/>
        </w:rPr>
        <w:t>Autor(</w:t>
      </w:r>
      <w:r w:rsidR="000974DE">
        <w:rPr>
          <w:szCs w:val="24"/>
        </w:rPr>
        <w:t>-</w:t>
      </w:r>
      <w:proofErr w:type="spellStart"/>
      <w:r w:rsidRPr="008467BC">
        <w:rPr>
          <w:szCs w:val="24"/>
        </w:rPr>
        <w:t>z</w:t>
      </w:r>
      <w:r w:rsidR="00F81884" w:rsidRPr="008467BC">
        <w:rPr>
          <w:szCs w:val="24"/>
        </w:rPr>
        <w:t>y</w:t>
      </w:r>
      <w:proofErr w:type="spellEnd"/>
      <w:r w:rsidR="00F81884" w:rsidRPr="008467BC">
        <w:rPr>
          <w:szCs w:val="24"/>
        </w:rPr>
        <w:t xml:space="preserve">) </w:t>
      </w:r>
      <w:r w:rsidR="0015347B" w:rsidRPr="008467BC">
        <w:rPr>
          <w:szCs w:val="24"/>
        </w:rPr>
        <w:t xml:space="preserve">(rok) </w:t>
      </w:r>
      <w:r w:rsidR="0015347B" w:rsidRPr="008467BC">
        <w:rPr>
          <w:i/>
          <w:iCs/>
          <w:szCs w:val="24"/>
        </w:rPr>
        <w:t>Tytuł artykułu kursywą</w:t>
      </w:r>
      <w:r w:rsidR="0015347B" w:rsidRPr="008467BC">
        <w:rPr>
          <w:szCs w:val="24"/>
        </w:rPr>
        <w:t xml:space="preserve"> KROPKA Dostępne na DWUKROPEK adres www strony (data dostępu</w:t>
      </w:r>
      <w:r w:rsidR="00927ACF" w:rsidRPr="00927ACF">
        <w:rPr>
          <w:szCs w:val="24"/>
        </w:rPr>
        <w:t xml:space="preserve"> </w:t>
      </w:r>
      <w:r w:rsidR="00927ACF" w:rsidRPr="008467BC">
        <w:rPr>
          <w:szCs w:val="24"/>
        </w:rPr>
        <w:t>DWUKROPEK</w:t>
      </w:r>
      <w:r w:rsidR="00927ACF">
        <w:rPr>
          <w:szCs w:val="24"/>
        </w:rPr>
        <w:t xml:space="preserve"> data</w:t>
      </w:r>
      <w:r w:rsidR="0015347B" w:rsidRPr="008467BC">
        <w:rPr>
          <w:szCs w:val="24"/>
        </w:rPr>
        <w:t>) KROPKA</w:t>
      </w:r>
    </w:p>
    <w:p w14:paraId="0246B314" w14:textId="79977E0F" w:rsidR="005531EE" w:rsidRPr="008467BC" w:rsidRDefault="007F625F" w:rsidP="000974DE">
      <w:pPr>
        <w:spacing w:before="240" w:line="258" w:lineRule="auto"/>
        <w:rPr>
          <w:szCs w:val="24"/>
          <w:lang w:val="en-US"/>
        </w:rPr>
      </w:pPr>
      <w:proofErr w:type="spellStart"/>
      <w:r w:rsidRPr="008467BC">
        <w:rPr>
          <w:i/>
          <w:szCs w:val="24"/>
          <w:lang w:val="en-US"/>
        </w:rPr>
        <w:t>Przykład</w:t>
      </w:r>
      <w:proofErr w:type="spellEnd"/>
      <w:r w:rsidRPr="008467BC">
        <w:rPr>
          <w:i/>
          <w:szCs w:val="24"/>
          <w:lang w:val="en-US"/>
        </w:rPr>
        <w:t xml:space="preserve">: </w:t>
      </w:r>
    </w:p>
    <w:p w14:paraId="16BF8483" w14:textId="21ADCA70" w:rsidR="0015347B" w:rsidRPr="000974DE" w:rsidRDefault="0015347B" w:rsidP="0002428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160" w:line="240" w:lineRule="auto"/>
        <w:ind w:left="709" w:hanging="283"/>
        <w:rPr>
          <w:noProof/>
          <w:szCs w:val="24"/>
        </w:rPr>
      </w:pPr>
      <w:r w:rsidRPr="000974DE">
        <w:rPr>
          <w:noProof/>
          <w:szCs w:val="24"/>
          <w:lang w:val="en-US"/>
        </w:rPr>
        <w:t xml:space="preserve">The European Food Information Council (2012) </w:t>
      </w:r>
      <w:r w:rsidRPr="000974DE">
        <w:rPr>
          <w:i/>
          <w:iCs/>
          <w:noProof/>
          <w:szCs w:val="24"/>
          <w:lang w:val="en-US"/>
        </w:rPr>
        <w:t>Benefits and Safety of Low Calorie Sweeteners: (EUFIC)</w:t>
      </w:r>
      <w:r w:rsidRPr="000974DE">
        <w:rPr>
          <w:noProof/>
          <w:szCs w:val="24"/>
          <w:lang w:val="en-US"/>
        </w:rPr>
        <w:t xml:space="preserve">. </w:t>
      </w:r>
      <w:r w:rsidRPr="000974DE">
        <w:rPr>
          <w:noProof/>
          <w:szCs w:val="24"/>
        </w:rPr>
        <w:t>Dostępne na: https://www.eufic.org/en/whats-in-food/article/benefits-and-safety-of-low-calorie-sweeteners (</w:t>
      </w:r>
      <w:r w:rsidR="0002428B">
        <w:rPr>
          <w:noProof/>
          <w:szCs w:val="24"/>
        </w:rPr>
        <w:t>data dostępu</w:t>
      </w:r>
      <w:r w:rsidRPr="000974DE">
        <w:rPr>
          <w:noProof/>
          <w:szCs w:val="24"/>
        </w:rPr>
        <w:t>: 3 listopad 2018).</w:t>
      </w:r>
    </w:p>
    <w:sectPr w:rsidR="0015347B" w:rsidRPr="000974DE">
      <w:pgSz w:w="11906" w:h="16838"/>
      <w:pgMar w:top="1423" w:right="1414" w:bottom="1417" w:left="1416" w:header="708" w:footer="8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64CB" w14:textId="77777777" w:rsidR="00970279" w:rsidRDefault="00970279">
      <w:pPr>
        <w:spacing w:after="0" w:line="240" w:lineRule="auto"/>
      </w:pPr>
      <w:r>
        <w:separator/>
      </w:r>
    </w:p>
  </w:endnote>
  <w:endnote w:type="continuationSeparator" w:id="0">
    <w:p w14:paraId="149D9155" w14:textId="77777777" w:rsidR="00970279" w:rsidRDefault="0097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412F" w14:textId="77777777" w:rsidR="005531EE" w:rsidRDefault="007F625F">
    <w:pPr>
      <w:tabs>
        <w:tab w:val="right" w:pos="90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BC94" w14:textId="583D6763" w:rsidR="005531EE" w:rsidRDefault="007F625F">
    <w:pPr>
      <w:tabs>
        <w:tab w:val="right" w:pos="90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24C99" w:rsidRPr="00A24C9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1A0A" w14:textId="77777777" w:rsidR="005531EE" w:rsidRDefault="007F625F">
    <w:pPr>
      <w:tabs>
        <w:tab w:val="right" w:pos="90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4786" w14:textId="77777777" w:rsidR="00970279" w:rsidRDefault="00970279">
      <w:pPr>
        <w:spacing w:after="0" w:line="240" w:lineRule="auto"/>
      </w:pPr>
      <w:r>
        <w:separator/>
      </w:r>
    </w:p>
  </w:footnote>
  <w:footnote w:type="continuationSeparator" w:id="0">
    <w:p w14:paraId="08C745EF" w14:textId="77777777" w:rsidR="00970279" w:rsidRDefault="0097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CEE"/>
    <w:multiLevelType w:val="hybridMultilevel"/>
    <w:tmpl w:val="73807A96"/>
    <w:lvl w:ilvl="0" w:tplc="54EA30A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4E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6B5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49D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C5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019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8B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689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84D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6353A"/>
    <w:multiLevelType w:val="hybridMultilevel"/>
    <w:tmpl w:val="841CB420"/>
    <w:lvl w:ilvl="0" w:tplc="B632443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8B45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6DF5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CCA5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EB1D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692E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4A6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4770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496F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51632"/>
    <w:multiLevelType w:val="hybridMultilevel"/>
    <w:tmpl w:val="6324D5D0"/>
    <w:lvl w:ilvl="0" w:tplc="267829FC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2873C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2EC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44E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C80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2FF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638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CBE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E96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64646"/>
    <w:multiLevelType w:val="hybridMultilevel"/>
    <w:tmpl w:val="64DCD122"/>
    <w:lvl w:ilvl="0" w:tplc="9E06B9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C20E8">
      <w:start w:val="1"/>
      <w:numFmt w:val="decimal"/>
      <w:lvlText w:val="%2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4570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CB1E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E638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2AA4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E99D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035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813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C7D1E"/>
    <w:multiLevelType w:val="hybridMultilevel"/>
    <w:tmpl w:val="218444FE"/>
    <w:lvl w:ilvl="0" w:tplc="F046491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CA3B8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F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8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2C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6E8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6F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416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D82CD5"/>
    <w:multiLevelType w:val="hybridMultilevel"/>
    <w:tmpl w:val="2F088A9E"/>
    <w:lvl w:ilvl="0" w:tplc="64626F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2F4C"/>
    <w:multiLevelType w:val="hybridMultilevel"/>
    <w:tmpl w:val="6D8C1540"/>
    <w:lvl w:ilvl="0" w:tplc="93C20DE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CF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A6F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C06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ADB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6C3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05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2E5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6A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2850A9"/>
    <w:multiLevelType w:val="hybridMultilevel"/>
    <w:tmpl w:val="32D222C0"/>
    <w:lvl w:ilvl="0" w:tplc="90E051E8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2CB7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49E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C8E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261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24D4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A106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FBD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C76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9C045A"/>
    <w:multiLevelType w:val="hybridMultilevel"/>
    <w:tmpl w:val="E2B0290E"/>
    <w:lvl w:ilvl="0" w:tplc="64626F4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6430A7"/>
    <w:multiLevelType w:val="hybridMultilevel"/>
    <w:tmpl w:val="7B26C036"/>
    <w:lvl w:ilvl="0" w:tplc="4BCC4AA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440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660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EFE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0CB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6B1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AD0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24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2EC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EA5B4F"/>
    <w:multiLevelType w:val="hybridMultilevel"/>
    <w:tmpl w:val="721AC14A"/>
    <w:lvl w:ilvl="0" w:tplc="E684F5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87E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62B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046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4E2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EE9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E45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CE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A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AA2DFD"/>
    <w:multiLevelType w:val="hybridMultilevel"/>
    <w:tmpl w:val="FA2ACAF4"/>
    <w:lvl w:ilvl="0" w:tplc="3D3CA3B8">
      <w:start w:val="1"/>
      <w:numFmt w:val="bullet"/>
      <w:lvlText w:val="•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DE172E"/>
    <w:multiLevelType w:val="hybridMultilevel"/>
    <w:tmpl w:val="086ECE0A"/>
    <w:lvl w:ilvl="0" w:tplc="64626F4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2F11360"/>
    <w:multiLevelType w:val="hybridMultilevel"/>
    <w:tmpl w:val="110E8E1A"/>
    <w:lvl w:ilvl="0" w:tplc="0415000F">
      <w:start w:val="1"/>
      <w:numFmt w:val="decimal"/>
      <w:lvlText w:val="%1."/>
      <w:lvlJc w:val="left"/>
      <w:pPr>
        <w:ind w:left="14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C0C47E8"/>
    <w:multiLevelType w:val="hybridMultilevel"/>
    <w:tmpl w:val="AC90C03C"/>
    <w:lvl w:ilvl="0" w:tplc="6CA8C1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E8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02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6A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2C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2E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4F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45B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2A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28036D"/>
    <w:multiLevelType w:val="hybridMultilevel"/>
    <w:tmpl w:val="659A34B0"/>
    <w:lvl w:ilvl="0" w:tplc="B68A3A80">
      <w:start w:val="1"/>
      <w:numFmt w:val="lowerLetter"/>
      <w:lvlText w:val="%1)"/>
      <w:lvlJc w:val="left"/>
      <w:pPr>
        <w:ind w:left="345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3C7B03EE"/>
    <w:multiLevelType w:val="hybridMultilevel"/>
    <w:tmpl w:val="D3305ED8"/>
    <w:lvl w:ilvl="0" w:tplc="3D3CA3B8">
      <w:start w:val="1"/>
      <w:numFmt w:val="bullet"/>
      <w:lvlText w:val="•"/>
      <w:lvlJc w:val="left"/>
      <w:pPr>
        <w:ind w:left="1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80566F"/>
    <w:multiLevelType w:val="hybridMultilevel"/>
    <w:tmpl w:val="5D44917C"/>
    <w:lvl w:ilvl="0" w:tplc="3D3CA3B8">
      <w:start w:val="1"/>
      <w:numFmt w:val="bullet"/>
      <w:lvlText w:val="•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AB5CD8"/>
    <w:multiLevelType w:val="hybridMultilevel"/>
    <w:tmpl w:val="102E3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703E0"/>
    <w:multiLevelType w:val="hybridMultilevel"/>
    <w:tmpl w:val="9CB09F6A"/>
    <w:lvl w:ilvl="0" w:tplc="64626F4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78F1C37"/>
    <w:multiLevelType w:val="hybridMultilevel"/>
    <w:tmpl w:val="542A57C2"/>
    <w:lvl w:ilvl="0" w:tplc="0415000F">
      <w:start w:val="1"/>
      <w:numFmt w:val="decimal"/>
      <w:lvlText w:val="%1."/>
      <w:lvlJc w:val="left"/>
      <w:pPr>
        <w:ind w:left="142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A03882"/>
    <w:multiLevelType w:val="hybridMultilevel"/>
    <w:tmpl w:val="17F8D360"/>
    <w:lvl w:ilvl="0" w:tplc="0415000F">
      <w:start w:val="1"/>
      <w:numFmt w:val="decimal"/>
      <w:lvlText w:val="%1."/>
      <w:lvlJc w:val="left"/>
      <w:pPr>
        <w:ind w:left="175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D3B3F23"/>
    <w:multiLevelType w:val="hybridMultilevel"/>
    <w:tmpl w:val="A08A3FA2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07C1"/>
    <w:multiLevelType w:val="hybridMultilevel"/>
    <w:tmpl w:val="41A23B62"/>
    <w:lvl w:ilvl="0" w:tplc="0415000F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8650C9"/>
    <w:multiLevelType w:val="hybridMultilevel"/>
    <w:tmpl w:val="F9E09E94"/>
    <w:lvl w:ilvl="0" w:tplc="3D3CA3B8">
      <w:start w:val="1"/>
      <w:numFmt w:val="bullet"/>
      <w:lvlText w:val="•"/>
      <w:lvlJc w:val="left"/>
      <w:pPr>
        <w:ind w:left="1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342F3E"/>
    <w:multiLevelType w:val="hybridMultilevel"/>
    <w:tmpl w:val="49E06D44"/>
    <w:lvl w:ilvl="0" w:tplc="64626F4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6E2AE8"/>
    <w:multiLevelType w:val="hybridMultilevel"/>
    <w:tmpl w:val="A0148BFC"/>
    <w:lvl w:ilvl="0" w:tplc="AB24ED7A">
      <w:start w:val="4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4D7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C21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A6A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09E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E73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69F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84F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AE45E1"/>
    <w:multiLevelType w:val="hybridMultilevel"/>
    <w:tmpl w:val="018EF844"/>
    <w:lvl w:ilvl="0" w:tplc="0415000F">
      <w:start w:val="1"/>
      <w:numFmt w:val="decimal"/>
      <w:lvlText w:val="%1."/>
      <w:lvlJc w:val="left"/>
      <w:pPr>
        <w:ind w:left="14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3AA21C0"/>
    <w:multiLevelType w:val="hybridMultilevel"/>
    <w:tmpl w:val="02E8F2BE"/>
    <w:lvl w:ilvl="0" w:tplc="64626F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54A0A"/>
    <w:multiLevelType w:val="hybridMultilevel"/>
    <w:tmpl w:val="8584B978"/>
    <w:lvl w:ilvl="0" w:tplc="843C9018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26F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612A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C5A2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C2BC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0EFB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237D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235CE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2AD4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9C3EFF"/>
    <w:multiLevelType w:val="hybridMultilevel"/>
    <w:tmpl w:val="F0B85B3E"/>
    <w:lvl w:ilvl="0" w:tplc="64626F48">
      <w:start w:val="1"/>
      <w:numFmt w:val="bullet"/>
      <w:lvlText w:val="•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5AF78EE"/>
    <w:multiLevelType w:val="hybridMultilevel"/>
    <w:tmpl w:val="1534AE94"/>
    <w:lvl w:ilvl="0" w:tplc="0415000F">
      <w:start w:val="1"/>
      <w:numFmt w:val="decimal"/>
      <w:lvlText w:val="%1."/>
      <w:lvlJc w:val="left"/>
      <w:pPr>
        <w:ind w:left="14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7D15CA0"/>
    <w:multiLevelType w:val="hybridMultilevel"/>
    <w:tmpl w:val="74626666"/>
    <w:lvl w:ilvl="0" w:tplc="0415000F">
      <w:start w:val="1"/>
      <w:numFmt w:val="decimal"/>
      <w:lvlText w:val="%1."/>
      <w:lvlJc w:val="left"/>
      <w:pPr>
        <w:ind w:left="14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9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26"/>
  </w:num>
  <w:num w:numId="12">
    <w:abstractNumId w:val="14"/>
  </w:num>
  <w:num w:numId="13">
    <w:abstractNumId w:val="15"/>
  </w:num>
  <w:num w:numId="14">
    <w:abstractNumId w:val="17"/>
  </w:num>
  <w:num w:numId="15">
    <w:abstractNumId w:val="24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5"/>
  </w:num>
  <w:num w:numId="21">
    <w:abstractNumId w:val="30"/>
  </w:num>
  <w:num w:numId="22">
    <w:abstractNumId w:val="19"/>
  </w:num>
  <w:num w:numId="23">
    <w:abstractNumId w:val="28"/>
  </w:num>
  <w:num w:numId="24">
    <w:abstractNumId w:val="25"/>
  </w:num>
  <w:num w:numId="25">
    <w:abstractNumId w:val="18"/>
  </w:num>
  <w:num w:numId="26">
    <w:abstractNumId w:val="20"/>
  </w:num>
  <w:num w:numId="27">
    <w:abstractNumId w:val="27"/>
  </w:num>
  <w:num w:numId="28">
    <w:abstractNumId w:val="21"/>
  </w:num>
  <w:num w:numId="29">
    <w:abstractNumId w:val="13"/>
  </w:num>
  <w:num w:numId="30">
    <w:abstractNumId w:val="31"/>
  </w:num>
  <w:num w:numId="31">
    <w:abstractNumId w:val="23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EE"/>
    <w:rsid w:val="0002428B"/>
    <w:rsid w:val="000974DE"/>
    <w:rsid w:val="00103CB2"/>
    <w:rsid w:val="001315D6"/>
    <w:rsid w:val="001421A2"/>
    <w:rsid w:val="0015347B"/>
    <w:rsid w:val="00155AE5"/>
    <w:rsid w:val="00172F43"/>
    <w:rsid w:val="00196139"/>
    <w:rsid w:val="001A3AAD"/>
    <w:rsid w:val="001D0144"/>
    <w:rsid w:val="00222ACD"/>
    <w:rsid w:val="002623B5"/>
    <w:rsid w:val="002C7D42"/>
    <w:rsid w:val="00346EA9"/>
    <w:rsid w:val="00380F82"/>
    <w:rsid w:val="003824C3"/>
    <w:rsid w:val="00393768"/>
    <w:rsid w:val="00416512"/>
    <w:rsid w:val="00426A5A"/>
    <w:rsid w:val="00461BF9"/>
    <w:rsid w:val="00491112"/>
    <w:rsid w:val="004F488E"/>
    <w:rsid w:val="005002AA"/>
    <w:rsid w:val="00520133"/>
    <w:rsid w:val="005531EE"/>
    <w:rsid w:val="005623EF"/>
    <w:rsid w:val="00603F60"/>
    <w:rsid w:val="006125F7"/>
    <w:rsid w:val="00647ACC"/>
    <w:rsid w:val="006977D0"/>
    <w:rsid w:val="006C10E0"/>
    <w:rsid w:val="006D653C"/>
    <w:rsid w:val="006F2C66"/>
    <w:rsid w:val="00777118"/>
    <w:rsid w:val="007C5D6D"/>
    <w:rsid w:val="007F625F"/>
    <w:rsid w:val="007F787A"/>
    <w:rsid w:val="00807F30"/>
    <w:rsid w:val="00810575"/>
    <w:rsid w:val="00831763"/>
    <w:rsid w:val="00834870"/>
    <w:rsid w:val="008467BC"/>
    <w:rsid w:val="0086768B"/>
    <w:rsid w:val="00876E51"/>
    <w:rsid w:val="0089360A"/>
    <w:rsid w:val="008A359C"/>
    <w:rsid w:val="008B7306"/>
    <w:rsid w:val="008C351D"/>
    <w:rsid w:val="008D3E7B"/>
    <w:rsid w:val="008F7285"/>
    <w:rsid w:val="00917CE5"/>
    <w:rsid w:val="00927ACF"/>
    <w:rsid w:val="00970279"/>
    <w:rsid w:val="009901F7"/>
    <w:rsid w:val="009A0272"/>
    <w:rsid w:val="00A056F5"/>
    <w:rsid w:val="00A24C99"/>
    <w:rsid w:val="00A3575F"/>
    <w:rsid w:val="00A73443"/>
    <w:rsid w:val="00A75C94"/>
    <w:rsid w:val="00A92BFB"/>
    <w:rsid w:val="00AF198E"/>
    <w:rsid w:val="00AF26D6"/>
    <w:rsid w:val="00B11EAE"/>
    <w:rsid w:val="00B1260B"/>
    <w:rsid w:val="00B345AC"/>
    <w:rsid w:val="00BF188E"/>
    <w:rsid w:val="00C165A1"/>
    <w:rsid w:val="00C356D0"/>
    <w:rsid w:val="00C6770F"/>
    <w:rsid w:val="00CB0927"/>
    <w:rsid w:val="00CE68DC"/>
    <w:rsid w:val="00CF57C4"/>
    <w:rsid w:val="00D016F2"/>
    <w:rsid w:val="00D50CC1"/>
    <w:rsid w:val="00D754E5"/>
    <w:rsid w:val="00E8467B"/>
    <w:rsid w:val="00F12D53"/>
    <w:rsid w:val="00F21D24"/>
    <w:rsid w:val="00F532B0"/>
    <w:rsid w:val="00F75CF2"/>
    <w:rsid w:val="00F81884"/>
    <w:rsid w:val="00FA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F0144"/>
  <w15:docId w15:val="{6DA1CCFD-2F25-4298-ABB3-FE87802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7C4"/>
    <w:pPr>
      <w:spacing w:after="5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C7D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5A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AE5"/>
    <w:rPr>
      <w:color w:val="605E5C"/>
      <w:shd w:val="clear" w:color="auto" w:fill="E1DFDD"/>
    </w:rPr>
  </w:style>
  <w:style w:type="paragraph" w:customStyle="1" w:styleId="Default">
    <w:name w:val="Default"/>
    <w:rsid w:val="00807F3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807F3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D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D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30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2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5597-D47E-43ED-8E0B-09A948F0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formalne ogólne</vt:lpstr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formalne ogólne</dc:title>
  <dc:subject/>
  <dc:creator>1</dc:creator>
  <cp:keywords/>
  <cp:lastModifiedBy>Piotr.Zarzycki</cp:lastModifiedBy>
  <cp:revision>7</cp:revision>
  <dcterms:created xsi:type="dcterms:W3CDTF">2025-06-03T09:22:00Z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http://www.zotero.org/styles/iso690-author-date-en</vt:lpwstr>
  </property>
  <property fmtid="{D5CDD505-2E9C-101B-9397-08002B2CF9AE}" pid="13" name="Mendeley Recent Style Name 5_1">
    <vt:lpwstr>ISO-690 (author-date, English)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http://www.zotero.org/styles/multidisciplinary-digital-publishing-institute</vt:lpwstr>
  </property>
  <property fmtid="{D5CDD505-2E9C-101B-9397-08002B2CF9AE}" pid="19" name="Mendeley Recent Style Name 8_1">
    <vt:lpwstr>Multidisciplinary Digital Publishing Institute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e99bea8c-080f-3077-b43b-8d335719016c</vt:lpwstr>
  </property>
  <property fmtid="{D5CDD505-2E9C-101B-9397-08002B2CF9AE}" pid="24" name="Mendeley Citation Style_1">
    <vt:lpwstr>http://www.zotero.org/styles/harvard-cite-them-right</vt:lpwstr>
  </property>
</Properties>
</file>