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C1" w:rsidRPr="009F26C1" w:rsidRDefault="009F26C1" w:rsidP="009F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9F26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PROGRAM PRAKTYK DLA STUDENTÓW KIERUNEK AGROBIZNES</w:t>
      </w:r>
    </w:p>
    <w:p w:rsidR="009F26C1" w:rsidRPr="009F26C1" w:rsidRDefault="009F26C1" w:rsidP="009F26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9F26C1">
        <w:rPr>
          <w:rFonts w:ascii="Arial" w:eastAsia="Calibri" w:hAnsi="Arial" w:cs="Arial"/>
          <w:color w:val="000000"/>
          <w:sz w:val="28"/>
          <w:szCs w:val="28"/>
        </w:rPr>
        <w:t>[Praktyka zawodowa po III roku - 4 tyg.]</w:t>
      </w:r>
    </w:p>
    <w:p w:rsidR="009F26C1" w:rsidRPr="009F26C1" w:rsidRDefault="009F26C1" w:rsidP="009F26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26C1" w:rsidRPr="009F26C1" w:rsidRDefault="009F26C1" w:rsidP="009F26C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9F26C1" w:rsidRPr="009F26C1" w:rsidRDefault="009F26C1" w:rsidP="009F26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6C1">
        <w:rPr>
          <w:rFonts w:ascii="Times New Roman" w:eastAsia="Calibri" w:hAnsi="Times New Roman" w:cs="Times New Roman"/>
          <w:color w:val="000000"/>
          <w:sz w:val="24"/>
          <w:szCs w:val="24"/>
        </w:rPr>
        <w:t>Celem praktyki jest połączenie wiedzy, umiejętności i kompetencji społecznych nabytych w trakcie studiów z ich praktycznym zastosowaniem w instytucjach związanych ze sferą rolnictwa, przemysłu rolno-spożywczego, usług w tym handlowych, finansowych i doradczych.</w:t>
      </w:r>
    </w:p>
    <w:p w:rsidR="009F26C1" w:rsidRPr="009F26C1" w:rsidRDefault="009F26C1" w:rsidP="009F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6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Czas pracy studenta podczas odbywania praktyki powinien pokrywać się z obowiązującym w danej instytucji czasem pracy pracowników. Studenci w miarę możliwości w czasie odbywania praktyki powinni pracować na różnych stanowiskach  w zależności od charakteru jednostki/instytucji w której odbywają praktykę. Działalność studenta powinna być udokumentowana w Dzienniku Praktyk.</w:t>
      </w:r>
    </w:p>
    <w:p w:rsidR="009F26C1" w:rsidRPr="009F26C1" w:rsidRDefault="009F26C1" w:rsidP="009F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26C1" w:rsidRPr="009F26C1" w:rsidRDefault="009F26C1" w:rsidP="009F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6C1">
        <w:rPr>
          <w:rFonts w:ascii="Times New Roman" w:eastAsia="Calibri" w:hAnsi="Times New Roman" w:cs="Times New Roman"/>
          <w:color w:val="000000"/>
          <w:sz w:val="24"/>
          <w:szCs w:val="24"/>
        </w:rPr>
        <w:t>W czasie praktyki student zobowiązany jest:</w:t>
      </w:r>
    </w:p>
    <w:p w:rsidR="009F26C1" w:rsidRPr="009F26C1" w:rsidRDefault="009F26C1" w:rsidP="009F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6C1">
        <w:rPr>
          <w:rFonts w:ascii="Times New Roman" w:eastAsia="Calibri" w:hAnsi="Times New Roman" w:cs="Times New Roman"/>
          <w:color w:val="000000"/>
          <w:sz w:val="24"/>
          <w:szCs w:val="24"/>
        </w:rPr>
        <w:t>– zapoznać się z profilem działalności i strukturą organizacyjną instytucji w której odbywa praktykę</w:t>
      </w:r>
    </w:p>
    <w:p w:rsidR="009F26C1" w:rsidRPr="009F26C1" w:rsidRDefault="009F26C1" w:rsidP="009F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6C1">
        <w:rPr>
          <w:rFonts w:ascii="Times New Roman" w:eastAsia="Calibri" w:hAnsi="Times New Roman" w:cs="Times New Roman"/>
          <w:color w:val="000000"/>
          <w:sz w:val="24"/>
          <w:szCs w:val="24"/>
        </w:rPr>
        <w:t>– zapoznać się z regulaminem wewnętrznym podmiotu gospodarczego, przepisami o dyscyplinie pracy i zasadami BHP</w:t>
      </w:r>
    </w:p>
    <w:p w:rsidR="009F26C1" w:rsidRPr="009F26C1" w:rsidRDefault="009F26C1" w:rsidP="009F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6C1">
        <w:rPr>
          <w:rFonts w:ascii="Times New Roman" w:eastAsia="Calibri" w:hAnsi="Times New Roman" w:cs="Times New Roman"/>
          <w:sz w:val="24"/>
          <w:szCs w:val="24"/>
        </w:rPr>
        <w:t xml:space="preserve">– zapoznać się ze strategią funkcjonowania i rozwoju firmy, instrukcją i obiegiem </w:t>
      </w:r>
      <w:r w:rsidRPr="009F26C1">
        <w:rPr>
          <w:rFonts w:ascii="Times New Roman" w:eastAsia="Calibri" w:hAnsi="Times New Roman" w:cs="Times New Roman"/>
          <w:color w:val="000000"/>
          <w:sz w:val="24"/>
          <w:szCs w:val="24"/>
        </w:rPr>
        <w:t>dokumentów, klasyfikacją i zasadami przechowywania dokumentów, zasadami przekazywania akt do archiwum, niszczenia akt, postępowania z aktami poufnymi i tajnymi</w:t>
      </w:r>
    </w:p>
    <w:p w:rsidR="009F26C1" w:rsidRPr="009F26C1" w:rsidRDefault="009F26C1" w:rsidP="009F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6C1">
        <w:rPr>
          <w:rFonts w:ascii="Times New Roman" w:eastAsia="Calibri" w:hAnsi="Times New Roman" w:cs="Times New Roman"/>
          <w:color w:val="000000"/>
          <w:sz w:val="24"/>
          <w:szCs w:val="24"/>
        </w:rPr>
        <w:t>– zapoznać się z systemem komputerowym stosowanym w instytucji/zakładzie</w:t>
      </w:r>
    </w:p>
    <w:p w:rsidR="009F26C1" w:rsidRPr="009F26C1" w:rsidRDefault="009F26C1" w:rsidP="009F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26C1" w:rsidRPr="009F26C1" w:rsidRDefault="009F26C1" w:rsidP="009F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6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Sugerowane miejsca odbywania praktyki:</w:t>
      </w:r>
    </w:p>
    <w:p w:rsidR="009F26C1" w:rsidRPr="009F26C1" w:rsidRDefault="009F26C1" w:rsidP="009F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ARiMR [Agencja Restrukturyzacji i Modernizacji Rolnictwa], </w:t>
      </w:r>
    </w:p>
    <w:p w:rsidR="009F26C1" w:rsidRPr="009F26C1" w:rsidRDefault="009F26C1" w:rsidP="009F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ARR [Agencja Rynku Rolnego], </w:t>
      </w:r>
    </w:p>
    <w:p w:rsidR="009F26C1" w:rsidRPr="009F26C1" w:rsidRDefault="009F26C1" w:rsidP="009F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6C1">
        <w:rPr>
          <w:rFonts w:ascii="Times New Roman" w:eastAsia="Calibri" w:hAnsi="Times New Roman" w:cs="Times New Roman"/>
          <w:color w:val="000000"/>
          <w:sz w:val="24"/>
          <w:szCs w:val="24"/>
        </w:rPr>
        <w:t>- Banki Spółdzielcze</w:t>
      </w:r>
    </w:p>
    <w:p w:rsidR="009F26C1" w:rsidRPr="009F26C1" w:rsidRDefault="009F26C1" w:rsidP="009F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6C1">
        <w:rPr>
          <w:rFonts w:ascii="Times New Roman" w:eastAsia="Calibri" w:hAnsi="Times New Roman" w:cs="Times New Roman"/>
          <w:color w:val="000000"/>
          <w:sz w:val="24"/>
          <w:szCs w:val="24"/>
        </w:rPr>
        <w:t>- Gospodarstwa rolne o powierzchni nie mniejszej niż 20 ha</w:t>
      </w:r>
    </w:p>
    <w:p w:rsidR="009F26C1" w:rsidRPr="009F26C1" w:rsidRDefault="009F26C1" w:rsidP="009F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6C1">
        <w:rPr>
          <w:rFonts w:ascii="Times New Roman" w:eastAsia="Calibri" w:hAnsi="Times New Roman" w:cs="Times New Roman"/>
          <w:color w:val="000000"/>
          <w:sz w:val="24"/>
          <w:szCs w:val="24"/>
        </w:rPr>
        <w:t>- Urzędy Gminy, Wydziały Rolnictwa w Starostwach Powiatowych [jednostki samorządu terytorialnego], jednostki administracji państwowej działające na rzecz rolnictwa</w:t>
      </w:r>
    </w:p>
    <w:p w:rsidR="009F26C1" w:rsidRPr="009F26C1" w:rsidRDefault="009F26C1" w:rsidP="009F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6C1">
        <w:rPr>
          <w:rFonts w:ascii="Times New Roman" w:eastAsia="Calibri" w:hAnsi="Times New Roman" w:cs="Times New Roman"/>
          <w:color w:val="000000"/>
          <w:sz w:val="24"/>
          <w:szCs w:val="24"/>
        </w:rPr>
        <w:t>- firmy doradcze</w:t>
      </w:r>
    </w:p>
    <w:p w:rsidR="009F26C1" w:rsidRPr="009F26C1" w:rsidRDefault="009F26C1" w:rsidP="009F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6C1">
        <w:rPr>
          <w:rFonts w:ascii="Times New Roman" w:eastAsia="Calibri" w:hAnsi="Times New Roman" w:cs="Times New Roman"/>
          <w:color w:val="000000"/>
          <w:sz w:val="24"/>
          <w:szCs w:val="24"/>
        </w:rPr>
        <w:t>- zakłady przemysłu rolno-spożywczego</w:t>
      </w:r>
    </w:p>
    <w:p w:rsidR="00F57FBB" w:rsidRPr="009F26C1" w:rsidRDefault="009F26C1" w:rsidP="009F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6C1">
        <w:rPr>
          <w:rFonts w:ascii="Times New Roman" w:eastAsia="Calibri" w:hAnsi="Times New Roman" w:cs="Times New Roman"/>
          <w:sz w:val="24"/>
          <w:szCs w:val="24"/>
        </w:rPr>
        <w:t>- firmy zajmujące się dystrybucją środków produkcji (nawozów, narzędzi i maszyn, nasion itp.)</w:t>
      </w:r>
    </w:p>
    <w:sectPr w:rsidR="00F57FBB" w:rsidRPr="009F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36"/>
    <w:rsid w:val="00457E36"/>
    <w:rsid w:val="009F26C1"/>
    <w:rsid w:val="00F57FBB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52141-962C-4347-B621-602A5641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Użytkownik systemu Windows</cp:lastModifiedBy>
  <cp:revision>2</cp:revision>
  <dcterms:created xsi:type="dcterms:W3CDTF">2020-01-20T07:35:00Z</dcterms:created>
  <dcterms:modified xsi:type="dcterms:W3CDTF">2020-01-20T07:35:00Z</dcterms:modified>
</cp:coreProperties>
</file>