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6C" w:rsidRPr="00D21E1E" w:rsidRDefault="0069636C" w:rsidP="0069636C">
      <w:pPr>
        <w:jc w:val="right"/>
        <w:rPr>
          <w:rFonts w:eastAsia="Times New Roman"/>
          <w:b/>
          <w:sz w:val="28"/>
          <w:szCs w:val="28"/>
        </w:rPr>
      </w:pPr>
      <w:r w:rsidRPr="00D21E1E">
        <w:rPr>
          <w:rFonts w:eastAsia="Times New Roman"/>
          <w:b/>
          <w:sz w:val="28"/>
          <w:szCs w:val="28"/>
        </w:rPr>
        <w:t>Załącznik</w:t>
      </w:r>
      <w:r w:rsidRPr="0069636C">
        <w:rPr>
          <w:rFonts w:eastAsia="Times New Roman"/>
          <w:b/>
          <w:sz w:val="28"/>
          <w:szCs w:val="28"/>
        </w:rPr>
        <w:t xml:space="preserve"> 2c</w:t>
      </w:r>
    </w:p>
    <w:p w:rsidR="0069636C" w:rsidRPr="001B5412" w:rsidRDefault="0069636C" w:rsidP="0069636C">
      <w:pPr>
        <w:jc w:val="right"/>
        <w:rPr>
          <w:rFonts w:eastAsia="Times New Roman"/>
        </w:rPr>
      </w:pPr>
      <w:r w:rsidRPr="001B5412">
        <w:rPr>
          <w:rFonts w:eastAsia="Times New Roman"/>
        </w:rPr>
        <w:t>do Uchwały nr 42/2018-2019</w:t>
      </w:r>
    </w:p>
    <w:p w:rsidR="0069636C" w:rsidRPr="001B5412" w:rsidRDefault="0069636C" w:rsidP="0069636C">
      <w:pPr>
        <w:jc w:val="right"/>
        <w:rPr>
          <w:rFonts w:eastAsia="Times New Roman"/>
        </w:rPr>
      </w:pPr>
      <w:r w:rsidRPr="001B5412">
        <w:rPr>
          <w:rFonts w:eastAsia="Times New Roman"/>
        </w:rPr>
        <w:t>Senatu UP w Lublinie z dnia 22 lutego 2019 r.</w:t>
      </w:r>
    </w:p>
    <w:p w:rsidR="00D21E1E" w:rsidRPr="001B5412" w:rsidRDefault="00D21E1E" w:rsidP="0069636C">
      <w:pPr>
        <w:jc w:val="right"/>
        <w:rPr>
          <w:rFonts w:eastAsia="Times New Roman"/>
        </w:rPr>
      </w:pPr>
    </w:p>
    <w:p w:rsidR="0069636C" w:rsidRDefault="0069636C" w:rsidP="0069636C">
      <w:pPr>
        <w:jc w:val="both"/>
      </w:pPr>
      <w:r>
        <w:t>Opis efektów uczenia się w odniesieniu do charakterystyki drugiego stopnia efektów uczenia się dla kwalifikacji na poziomie 6 Polskiej Ramy Kwalifikacji umożliwiający</w:t>
      </w:r>
      <w:bookmarkStart w:id="0" w:name="_GoBack"/>
      <w:bookmarkEnd w:id="0"/>
      <w:r>
        <w:t>ch uzyskanie kompetencji inżynierskich</w:t>
      </w:r>
    </w:p>
    <w:p w:rsidR="00AB7137" w:rsidRDefault="00AB7137" w:rsidP="00EC7E09">
      <w:pPr>
        <w:jc w:val="both"/>
      </w:pPr>
    </w:p>
    <w:p w:rsidR="00EC7E09" w:rsidRPr="0075542C" w:rsidRDefault="00EC7E09" w:rsidP="00EC7E09">
      <w:pPr>
        <w:jc w:val="both"/>
        <w:rPr>
          <w:b/>
        </w:rPr>
      </w:pPr>
      <w:r w:rsidRPr="0075542C">
        <w:rPr>
          <w:b/>
          <w:bCs/>
        </w:rPr>
        <w:t>Nazwa kierunku studiów:</w:t>
      </w:r>
      <w:r w:rsidRPr="0075542C">
        <w:rPr>
          <w:b/>
        </w:rPr>
        <w:t xml:space="preserve"> </w:t>
      </w:r>
      <w:proofErr w:type="spellStart"/>
      <w:r w:rsidR="007448A9">
        <w:rPr>
          <w:b/>
        </w:rPr>
        <w:t>Ekoenergetyka</w:t>
      </w:r>
      <w:proofErr w:type="spellEnd"/>
      <w:r w:rsidR="007448A9">
        <w:rPr>
          <w:b/>
        </w:rPr>
        <w:t xml:space="preserve"> </w:t>
      </w:r>
    </w:p>
    <w:p w:rsidR="00EC7E09" w:rsidRPr="0075542C" w:rsidRDefault="00EC7E09" w:rsidP="00EC7E09">
      <w:pPr>
        <w:jc w:val="both"/>
        <w:rPr>
          <w:b/>
        </w:rPr>
      </w:pPr>
      <w:r w:rsidRPr="0075542C">
        <w:rPr>
          <w:b/>
          <w:bCs/>
        </w:rPr>
        <w:t>Poziom:</w:t>
      </w:r>
      <w:r w:rsidRPr="0075542C">
        <w:rPr>
          <w:b/>
        </w:rPr>
        <w:t xml:space="preserve"> studia pierwszego stopnia</w:t>
      </w:r>
    </w:p>
    <w:p w:rsidR="00EC7E09" w:rsidRPr="0075542C" w:rsidRDefault="00EC7E09" w:rsidP="00EC7E09">
      <w:pPr>
        <w:jc w:val="both"/>
        <w:rPr>
          <w:b/>
        </w:rPr>
      </w:pPr>
      <w:r w:rsidRPr="0075542C">
        <w:rPr>
          <w:b/>
          <w:bCs/>
        </w:rPr>
        <w:t>Profil:</w:t>
      </w:r>
      <w:r w:rsidRPr="0075542C">
        <w:rPr>
          <w:b/>
        </w:rPr>
        <w:t xml:space="preserve"> </w:t>
      </w:r>
      <w:proofErr w:type="spellStart"/>
      <w:r w:rsidR="007448A9">
        <w:rPr>
          <w:b/>
        </w:rPr>
        <w:t>ogólnoakademicki</w:t>
      </w:r>
      <w:proofErr w:type="spellEnd"/>
    </w:p>
    <w:p w:rsidR="00EC7E09" w:rsidRPr="0075542C" w:rsidRDefault="00EC7E09" w:rsidP="00EC7E0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4"/>
        <w:gridCol w:w="273"/>
        <w:gridCol w:w="5741"/>
        <w:gridCol w:w="1926"/>
      </w:tblGrid>
      <w:tr w:rsidR="00EC7E09" w:rsidRPr="00EF4496" w:rsidTr="007448A9">
        <w:tc>
          <w:tcPr>
            <w:tcW w:w="1597" w:type="dxa"/>
            <w:gridSpan w:val="2"/>
            <w:tcBorders>
              <w:bottom w:val="single" w:sz="4" w:space="0" w:color="auto"/>
            </w:tcBorders>
            <w:vAlign w:val="center"/>
          </w:tcPr>
          <w:p w:rsidR="00EC7E09" w:rsidRPr="00EF4496" w:rsidRDefault="00EC7E09" w:rsidP="00270403">
            <w:pPr>
              <w:jc w:val="center"/>
            </w:pPr>
            <w:r w:rsidRPr="00EF4496">
              <w:t>Symbol</w:t>
            </w:r>
          </w:p>
        </w:tc>
        <w:tc>
          <w:tcPr>
            <w:tcW w:w="5741" w:type="dxa"/>
            <w:tcBorders>
              <w:bottom w:val="single" w:sz="4" w:space="0" w:color="auto"/>
            </w:tcBorders>
            <w:vAlign w:val="center"/>
          </w:tcPr>
          <w:p w:rsidR="0069636C" w:rsidRPr="0069636C" w:rsidRDefault="0069636C" w:rsidP="0069636C">
            <w:pPr>
              <w:jc w:val="center"/>
              <w:rPr>
                <w:rFonts w:eastAsia="Times New Roman"/>
              </w:rPr>
            </w:pPr>
            <w:r w:rsidRPr="0069636C">
              <w:rPr>
                <w:rFonts w:eastAsia="Times New Roman"/>
              </w:rPr>
              <w:t>Efekty uczenia się umożliwiające uzyskanie</w:t>
            </w:r>
          </w:p>
          <w:p w:rsidR="0069636C" w:rsidRPr="0069636C" w:rsidRDefault="0069636C" w:rsidP="0069636C">
            <w:pPr>
              <w:jc w:val="center"/>
              <w:rPr>
                <w:rFonts w:eastAsia="Times New Roman"/>
              </w:rPr>
            </w:pPr>
            <w:r w:rsidRPr="0069636C">
              <w:rPr>
                <w:rFonts w:eastAsia="Times New Roman"/>
              </w:rPr>
              <w:t>kompetencji inżynierskich</w:t>
            </w:r>
          </w:p>
          <w:p w:rsidR="00EC7E09" w:rsidRPr="00EF4496" w:rsidRDefault="00EC7E09" w:rsidP="00270403">
            <w:pPr>
              <w:jc w:val="center"/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EC7E09" w:rsidRPr="00EF4496" w:rsidRDefault="00EC7E09" w:rsidP="00270403">
            <w:pPr>
              <w:jc w:val="center"/>
              <w:rPr>
                <w:spacing w:val="-6"/>
              </w:rPr>
            </w:pPr>
            <w:r w:rsidRPr="00EF4496">
              <w:rPr>
                <w:spacing w:val="-6"/>
              </w:rPr>
              <w:t>Odniesienie do charakterystyki drugiego stopnia efektów uczenia się dla kwalifikacji umożliwiających uzyskanie kompetencji inżynierskich</w:t>
            </w:r>
          </w:p>
        </w:tc>
      </w:tr>
      <w:tr w:rsidR="00EC7E09" w:rsidRPr="00EF4496" w:rsidTr="007448A9">
        <w:tc>
          <w:tcPr>
            <w:tcW w:w="9264" w:type="dxa"/>
            <w:gridSpan w:val="4"/>
            <w:tcBorders>
              <w:left w:val="nil"/>
              <w:right w:val="nil"/>
            </w:tcBorders>
            <w:vAlign w:val="center"/>
          </w:tcPr>
          <w:p w:rsidR="00EC7E09" w:rsidRPr="00EF4496" w:rsidRDefault="00EC7E09" w:rsidP="0075542C">
            <w:pPr>
              <w:spacing w:before="120" w:after="120"/>
              <w:jc w:val="center"/>
              <w:rPr>
                <w:b/>
                <w:bCs/>
              </w:rPr>
            </w:pPr>
            <w:r w:rsidRPr="00EF4496">
              <w:rPr>
                <w:b/>
                <w:bCs/>
              </w:rPr>
              <w:t>WIEDZA</w:t>
            </w:r>
          </w:p>
          <w:p w:rsidR="00EC7E09" w:rsidRPr="00EF4496" w:rsidRDefault="00EC7E09" w:rsidP="0075542C">
            <w:pPr>
              <w:spacing w:before="120" w:after="120"/>
              <w:jc w:val="center"/>
              <w:rPr>
                <w:b/>
                <w:bCs/>
              </w:rPr>
            </w:pPr>
            <w:r w:rsidRPr="00EF4496">
              <w:rPr>
                <w:b/>
                <w:bCs/>
              </w:rPr>
              <w:t>absolwent zna i rozumie: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_W01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jc w:val="both"/>
              <w:rPr>
                <w:spacing w:val="-4"/>
              </w:rPr>
            </w:pPr>
            <w:r w:rsidRPr="00A10958">
              <w:rPr>
                <w:spacing w:val="-4"/>
              </w:rPr>
              <w:t>pojęcie cyklu życia urządzeń, obiektów i systemów technicznych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P6S_WG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_W02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jc w:val="both"/>
            </w:pPr>
            <w:r w:rsidRPr="00A10958">
              <w:t>podstawowe metody, techniki, narzędzia i materiały stosowane przy rozwiązywaniu złożonych zadań inżynierskich z zakresu studiowanego kierunku studiów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P6S_WG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_W03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autoSpaceDE w:val="0"/>
              <w:autoSpaceDN w:val="0"/>
              <w:adjustRightInd w:val="0"/>
              <w:jc w:val="both"/>
            </w:pPr>
            <w:r w:rsidRPr="00A10958">
              <w:t>podstawowe zagadnienia dotyczące utrzymania obiektów i systemów typowych dla studiowanego kierunku studiów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P6S_WG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_W04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autoSpaceDE w:val="0"/>
              <w:autoSpaceDN w:val="0"/>
              <w:adjustRightInd w:val="0"/>
              <w:jc w:val="both"/>
            </w:pPr>
            <w:r w:rsidRPr="00A10958">
              <w:t>przepisy prawa energetycznego w zakresie studiowanego kierunku studiów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P6S_WK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_W05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autoSpaceDE w:val="0"/>
              <w:autoSpaceDN w:val="0"/>
              <w:adjustRightInd w:val="0"/>
              <w:jc w:val="both"/>
            </w:pPr>
            <w:r w:rsidRPr="00A10958">
              <w:t>społeczne, ekonomiczne, prawne i inne pozatechniczne uwarunkowania działalności inżynierskiej oraz potrzebę ich uwzględniania w działalności inżynierskiej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P6S_WK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_W06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spacing w:line="190" w:lineRule="atLeast"/>
              <w:jc w:val="both"/>
            </w:pPr>
            <w:r w:rsidRPr="00A10958">
              <w:t>zagadnienia z zakresu zarządzania, w tym zarządzania jakością i prowadzenia działalności gospodarczej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P6S_WK</w:t>
            </w:r>
          </w:p>
        </w:tc>
      </w:tr>
      <w:tr w:rsidR="00EC7E09" w:rsidRPr="00EF4496" w:rsidTr="007448A9">
        <w:tc>
          <w:tcPr>
            <w:tcW w:w="9264" w:type="dxa"/>
            <w:gridSpan w:val="4"/>
            <w:tcBorders>
              <w:left w:val="nil"/>
              <w:right w:val="nil"/>
            </w:tcBorders>
            <w:vAlign w:val="center"/>
          </w:tcPr>
          <w:p w:rsidR="00EC7E09" w:rsidRPr="00EF4496" w:rsidRDefault="00EC7E09" w:rsidP="0075542C">
            <w:pPr>
              <w:spacing w:before="120" w:after="120"/>
              <w:jc w:val="center"/>
              <w:rPr>
                <w:b/>
                <w:bCs/>
              </w:rPr>
            </w:pPr>
            <w:r w:rsidRPr="00EF4496">
              <w:rPr>
                <w:b/>
                <w:bCs/>
              </w:rPr>
              <w:t>UMIEJĘTNOŚCI</w:t>
            </w:r>
          </w:p>
          <w:p w:rsidR="00EC7E09" w:rsidRPr="00EF4496" w:rsidRDefault="00EC7E09" w:rsidP="0075542C">
            <w:pPr>
              <w:spacing w:before="120" w:after="120"/>
              <w:jc w:val="center"/>
              <w:rPr>
                <w:b/>
                <w:bCs/>
              </w:rPr>
            </w:pPr>
            <w:r w:rsidRPr="00EF4496">
              <w:rPr>
                <w:b/>
                <w:bCs/>
              </w:rPr>
              <w:t>absolwent potrafi: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_U01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spacing w:line="190" w:lineRule="atLeast"/>
              <w:jc w:val="both"/>
            </w:pPr>
            <w:r w:rsidRPr="00A10958">
              <w:t>planować i przeprowadzać eksperymenty, w tym pomiary i symulacje komputerowe, interpretować uzyskane wyniki i wyciągać wnioski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P6S_UW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_U02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10958">
              <w:rPr>
                <w:spacing w:val="-4"/>
              </w:rPr>
              <w:t>wykorzystać do formułowania i rozwiązywania zadań inżynierskich i prostych problemów badawczych metody analityczne, symulacyjne oraz eksperymentalne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P6S_UW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_U03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10958">
              <w:rPr>
                <w:spacing w:val="-6"/>
              </w:rPr>
              <w:t xml:space="preserve">przy formułowaniu i rozwiązywaniu zadań inżynierskich integrować wiedzę z zakresu dziedzin nauki i dyscyplin </w:t>
            </w:r>
            <w:r w:rsidRPr="00A10958">
              <w:rPr>
                <w:spacing w:val="-6"/>
              </w:rPr>
              <w:lastRenderedPageBreak/>
              <w:t>naukowych, właściwych dla studiowanego kierunku studiów oraz zastosować podejście systemowe, uwzględniające także aspekty pozatechniczne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lastRenderedPageBreak/>
              <w:t>P6S_UW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lastRenderedPageBreak/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_U04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spacing w:line="190" w:lineRule="atLeast"/>
              <w:jc w:val="both"/>
            </w:pPr>
            <w:r w:rsidRPr="00A10958">
              <w:t>dokonać wstępnej analizy ekonomicznej podejmowanych działań inżynierskich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P6S_UW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_U05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spacing w:line="190" w:lineRule="atLeast"/>
              <w:jc w:val="both"/>
              <w:rPr>
                <w:spacing w:val="-4"/>
              </w:rPr>
            </w:pPr>
            <w:r w:rsidRPr="00A10958">
              <w:rPr>
                <w:spacing w:val="-4"/>
              </w:rPr>
              <w:t>dokonać krytycznej analizy sposobu funkcjonowania i ocenić - zwłaszcza w powiązaniu ze studiowanym kierunkiem studiów - istniejące rozwiązania techniczne, w szczególności urządzenia, obiekty, systemy, procesy, usługi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P6S_UW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_U06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10958">
              <w:rPr>
                <w:spacing w:val="-6"/>
              </w:rPr>
              <w:t>wykorzystać odpowiednie metody i narzędzia do rozwiązania zadań inżynierskich, charakterystycznych dla studiowanego kierunku, w tym dostrzec ograniczenia tych metod i narzędzi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P6S_UW</w:t>
            </w:r>
          </w:p>
        </w:tc>
      </w:tr>
      <w:tr w:rsidR="007448A9" w:rsidRPr="00141606" w:rsidTr="007448A9">
        <w:tc>
          <w:tcPr>
            <w:tcW w:w="1324" w:type="dxa"/>
            <w:vAlign w:val="center"/>
          </w:tcPr>
          <w:p w:rsidR="007448A9" w:rsidRPr="00B43592" w:rsidRDefault="007448A9" w:rsidP="00A24388">
            <w:pPr>
              <w:spacing w:line="190" w:lineRule="atLeast"/>
              <w:ind w:left="-43"/>
              <w:rPr>
                <w:spacing w:val="-4"/>
              </w:rPr>
            </w:pPr>
            <w:r w:rsidRPr="00B43592">
              <w:rPr>
                <w:spacing w:val="-4"/>
              </w:rPr>
              <w:t>Inz</w:t>
            </w:r>
            <w:r>
              <w:rPr>
                <w:spacing w:val="-4"/>
              </w:rPr>
              <w:t>EE</w:t>
            </w:r>
            <w:r w:rsidRPr="00B43592">
              <w:rPr>
                <w:spacing w:val="-4"/>
              </w:rPr>
              <w:t>_U07</w:t>
            </w:r>
          </w:p>
        </w:tc>
        <w:tc>
          <w:tcPr>
            <w:tcW w:w="6014" w:type="dxa"/>
            <w:gridSpan w:val="2"/>
            <w:vAlign w:val="center"/>
          </w:tcPr>
          <w:p w:rsidR="007448A9" w:rsidRPr="00A10958" w:rsidRDefault="007448A9" w:rsidP="00A24388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10958">
              <w:rPr>
                <w:spacing w:val="-6"/>
              </w:rPr>
              <w:t>zgodnie z zadaną specyfikacją, uwzględniającą aspekty pozatechniczne - zaprojektować urządzenie, obiekt, system lub proces, związane z zakresem studiowanego kierunku oraz zrealizować ten projekt - co najmniej w części - używając właściwych metod, technik i narzędzi, w tym przystosowując do tego celu istniejące lub opracowując nowe narzędzia</w:t>
            </w:r>
          </w:p>
        </w:tc>
        <w:tc>
          <w:tcPr>
            <w:tcW w:w="1926" w:type="dxa"/>
            <w:vAlign w:val="center"/>
          </w:tcPr>
          <w:p w:rsidR="007448A9" w:rsidRPr="00141606" w:rsidRDefault="007448A9" w:rsidP="00A24388">
            <w:pPr>
              <w:jc w:val="both"/>
            </w:pPr>
            <w:r w:rsidRPr="00141606">
              <w:t>P6S_UW</w:t>
            </w:r>
          </w:p>
        </w:tc>
      </w:tr>
    </w:tbl>
    <w:p w:rsidR="00EC7E09" w:rsidRDefault="00EC7E09" w:rsidP="00EC7E09">
      <w:pPr>
        <w:jc w:val="both"/>
      </w:pPr>
    </w:p>
    <w:sectPr w:rsidR="00EC7E09" w:rsidSect="00B81C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CC" w:rsidRDefault="00CA24CC">
      <w:r>
        <w:separator/>
      </w:r>
    </w:p>
  </w:endnote>
  <w:endnote w:type="continuationSeparator" w:id="0">
    <w:p w:rsidR="00CA24CC" w:rsidRDefault="00CA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D9" w:rsidRPr="00351194" w:rsidRDefault="00EC7E09" w:rsidP="00915AB4">
    <w:pPr>
      <w:autoSpaceDE w:val="0"/>
      <w:rPr>
        <w:rFonts w:ascii="Arial" w:hAnsi="Arial" w:cs="Arial"/>
        <w:b/>
        <w:bCs/>
        <w:color w:val="005032"/>
        <w:sz w:val="14"/>
        <w:szCs w:val="14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E7487FF" wp14:editId="47920E5D">
          <wp:simplePos x="0" y="0"/>
          <wp:positionH relativeFrom="page">
            <wp:posOffset>6851650</wp:posOffset>
          </wp:positionH>
          <wp:positionV relativeFrom="page">
            <wp:posOffset>8803005</wp:posOffset>
          </wp:positionV>
          <wp:extent cx="434340" cy="1744980"/>
          <wp:effectExtent l="0" t="0" r="381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1744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94">
      <w:rPr>
        <w:rFonts w:ascii="Arial" w:hAnsi="Arial" w:cs="Arial"/>
        <w:b/>
        <w:bCs/>
        <w:color w:val="005032"/>
        <w:sz w:val="14"/>
        <w:szCs w:val="14"/>
      </w:rPr>
      <w:t xml:space="preserve">UNIWERSYTET PRZYRODNICZY W LUBLINIE    |   WYDZIAŁ INŻYNIERII PRODUKCJI </w:t>
    </w:r>
  </w:p>
  <w:p w:rsidR="008C63D9" w:rsidRPr="0073744F" w:rsidRDefault="00EC7E09" w:rsidP="00915AB4">
    <w:pPr>
      <w:autoSpaceDE w:val="0"/>
      <w:rPr>
        <w:rFonts w:ascii="Arial" w:hAnsi="Arial" w:cs="Arial"/>
        <w:color w:val="005032"/>
        <w:sz w:val="14"/>
        <w:szCs w:val="14"/>
        <w:lang w:val="de-DE"/>
      </w:rPr>
    </w:pPr>
    <w:proofErr w:type="spellStart"/>
    <w:r w:rsidRPr="0073744F">
      <w:rPr>
        <w:rFonts w:ascii="Arial" w:hAnsi="Arial" w:cs="Arial"/>
        <w:color w:val="005032"/>
        <w:sz w:val="14"/>
        <w:szCs w:val="14"/>
        <w:lang w:val="de-DE"/>
      </w:rPr>
      <w:t>ul</w:t>
    </w:r>
    <w:proofErr w:type="spellEnd"/>
    <w:r w:rsidRPr="0073744F">
      <w:rPr>
        <w:rFonts w:ascii="Arial" w:hAnsi="Arial" w:cs="Arial"/>
        <w:color w:val="005032"/>
        <w:sz w:val="14"/>
        <w:szCs w:val="14"/>
        <w:lang w:val="de-DE"/>
      </w:rPr>
      <w:t xml:space="preserve">. </w:t>
    </w:r>
    <w:proofErr w:type="spellStart"/>
    <w:r w:rsidRPr="0073744F">
      <w:rPr>
        <w:rFonts w:ascii="Arial" w:hAnsi="Arial" w:cs="Arial"/>
        <w:color w:val="005032"/>
        <w:sz w:val="14"/>
        <w:szCs w:val="14"/>
        <w:lang w:val="de-DE"/>
      </w:rPr>
      <w:t>Głęboka</w:t>
    </w:r>
    <w:proofErr w:type="spellEnd"/>
    <w:r w:rsidRPr="0073744F">
      <w:rPr>
        <w:rFonts w:ascii="Arial" w:hAnsi="Arial" w:cs="Arial"/>
        <w:color w:val="005032"/>
        <w:sz w:val="14"/>
        <w:szCs w:val="14"/>
        <w:lang w:val="de-DE"/>
      </w:rPr>
      <w:t xml:space="preserve"> 28, Lublin 20-612</w:t>
    </w:r>
  </w:p>
  <w:p w:rsidR="008C63D9" w:rsidRPr="0073744F" w:rsidRDefault="00EC7E09" w:rsidP="00915AB4">
    <w:pPr>
      <w:autoSpaceDE w:val="0"/>
      <w:rPr>
        <w:rFonts w:ascii="Arial" w:hAnsi="Arial" w:cs="Arial"/>
        <w:color w:val="005032"/>
        <w:sz w:val="14"/>
        <w:szCs w:val="14"/>
        <w:lang w:val="de-DE"/>
      </w:rPr>
    </w:pPr>
    <w:r w:rsidRPr="0073744F">
      <w:rPr>
        <w:rFonts w:ascii="Arial" w:hAnsi="Arial" w:cs="Arial"/>
        <w:color w:val="005032"/>
        <w:sz w:val="14"/>
        <w:szCs w:val="14"/>
        <w:lang w:val="de-DE"/>
      </w:rPr>
      <w:t xml:space="preserve">tel. (+48 81) 531 96 60, 531 96 63; </w:t>
    </w:r>
    <w:proofErr w:type="spellStart"/>
    <w:r w:rsidRPr="0073744F">
      <w:rPr>
        <w:rFonts w:ascii="Arial" w:hAnsi="Arial" w:cs="Arial"/>
        <w:color w:val="005032"/>
        <w:sz w:val="14"/>
        <w:szCs w:val="14"/>
        <w:lang w:val="de-DE"/>
      </w:rPr>
      <w:t>fax</w:t>
    </w:r>
    <w:proofErr w:type="spellEnd"/>
    <w:r w:rsidRPr="0073744F">
      <w:rPr>
        <w:rFonts w:ascii="Arial" w:hAnsi="Arial" w:cs="Arial"/>
        <w:color w:val="005032"/>
        <w:sz w:val="14"/>
        <w:szCs w:val="14"/>
        <w:lang w:val="de-DE"/>
      </w:rPr>
      <w:t xml:space="preserve">/tel. 81  531 96 69; </w:t>
    </w:r>
    <w:proofErr w:type="spellStart"/>
    <w:r w:rsidRPr="0073744F">
      <w:rPr>
        <w:rFonts w:ascii="Arial" w:hAnsi="Arial" w:cs="Arial"/>
        <w:color w:val="005032"/>
        <w:sz w:val="14"/>
        <w:szCs w:val="14"/>
        <w:lang w:val="de-DE"/>
      </w:rPr>
      <w:t>e-mail</w:t>
    </w:r>
    <w:proofErr w:type="spellEnd"/>
    <w:r w:rsidRPr="0073744F">
      <w:rPr>
        <w:rFonts w:ascii="Arial" w:hAnsi="Arial" w:cs="Arial"/>
        <w:color w:val="005032"/>
        <w:sz w:val="14"/>
        <w:szCs w:val="14"/>
        <w:lang w:val="de-DE"/>
      </w:rPr>
      <w:t>: dziekanat.wip@up.lublin.pl</w:t>
    </w:r>
  </w:p>
  <w:p w:rsidR="008C63D9" w:rsidRPr="0073744F" w:rsidRDefault="00EC7E09" w:rsidP="00915AB4">
    <w:pPr>
      <w:autoSpaceDE w:val="0"/>
      <w:rPr>
        <w:rFonts w:ascii="Arial" w:hAnsi="Arial" w:cs="Arial"/>
        <w:color w:val="005032"/>
        <w:sz w:val="14"/>
        <w:szCs w:val="14"/>
        <w:lang w:val="de-DE"/>
      </w:rPr>
    </w:pPr>
    <w:r w:rsidRPr="0073744F">
      <w:rPr>
        <w:rFonts w:ascii="Arial" w:hAnsi="Arial" w:cs="Arial"/>
        <w:color w:val="005032"/>
        <w:sz w:val="14"/>
        <w:szCs w:val="14"/>
        <w:lang w:val="de-DE"/>
      </w:rPr>
      <w:t>REGON  000001896   NIP 712 010 37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CC" w:rsidRDefault="00CA24CC">
      <w:r>
        <w:separator/>
      </w:r>
    </w:p>
  </w:footnote>
  <w:footnote w:type="continuationSeparator" w:id="0">
    <w:p w:rsidR="00CA24CC" w:rsidRDefault="00CA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D9" w:rsidRDefault="00EC7E09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117D386B" wp14:editId="0BEA16AC">
          <wp:simplePos x="0" y="0"/>
          <wp:positionH relativeFrom="page">
            <wp:posOffset>355600</wp:posOffset>
          </wp:positionH>
          <wp:positionV relativeFrom="page">
            <wp:posOffset>111125</wp:posOffset>
          </wp:positionV>
          <wp:extent cx="3634740" cy="69405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6940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FCA"/>
    <w:multiLevelType w:val="hybridMultilevel"/>
    <w:tmpl w:val="69AA36E0"/>
    <w:lvl w:ilvl="0" w:tplc="43C0A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A902018"/>
    <w:multiLevelType w:val="hybridMultilevel"/>
    <w:tmpl w:val="BFB626F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11"/>
    <w:rsid w:val="00150F70"/>
    <w:rsid w:val="001B5412"/>
    <w:rsid w:val="00282011"/>
    <w:rsid w:val="00403274"/>
    <w:rsid w:val="0069636C"/>
    <w:rsid w:val="007448A9"/>
    <w:rsid w:val="0075542C"/>
    <w:rsid w:val="00875227"/>
    <w:rsid w:val="008C2259"/>
    <w:rsid w:val="00A94F4A"/>
    <w:rsid w:val="00AB4495"/>
    <w:rsid w:val="00AB7137"/>
    <w:rsid w:val="00B31FBC"/>
    <w:rsid w:val="00B43775"/>
    <w:rsid w:val="00B52BA9"/>
    <w:rsid w:val="00CA24CC"/>
    <w:rsid w:val="00D21E1E"/>
    <w:rsid w:val="00DD4066"/>
    <w:rsid w:val="00EC7E09"/>
    <w:rsid w:val="00E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E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E0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E09"/>
    <w:pPr>
      <w:keepNext/>
      <w:keepLines/>
      <w:spacing w:before="40"/>
      <w:outlineLvl w:val="6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E09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C7E09"/>
    <w:rPr>
      <w:rFonts w:ascii="Cambria" w:eastAsia="Times New Roman" w:hAnsi="Cambria" w:cs="Cambria"/>
      <w:i/>
      <w:iCs/>
      <w:color w:val="243F6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C7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0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7E09"/>
    <w:pPr>
      <w:spacing w:before="60"/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E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E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7E0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7E09"/>
    <w:pPr>
      <w:keepNext/>
      <w:keepLines/>
      <w:spacing w:before="40"/>
      <w:outlineLvl w:val="6"/>
    </w:pPr>
    <w:rPr>
      <w:rFonts w:ascii="Cambria" w:eastAsia="Times New Roman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7E09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C7E09"/>
    <w:rPr>
      <w:rFonts w:ascii="Cambria" w:eastAsia="Times New Roman" w:hAnsi="Cambria" w:cs="Cambria"/>
      <w:i/>
      <w:iCs/>
      <w:color w:val="243F6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C7E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0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C7E09"/>
    <w:pPr>
      <w:spacing w:before="60"/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7E0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KPRiA</cp:lastModifiedBy>
  <cp:revision>7</cp:revision>
  <dcterms:created xsi:type="dcterms:W3CDTF">2019-04-24T09:50:00Z</dcterms:created>
  <dcterms:modified xsi:type="dcterms:W3CDTF">2020-11-20T12:01:00Z</dcterms:modified>
</cp:coreProperties>
</file>