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7802"/>
      </w:tblGrid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701F5B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D6612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7802" w:type="dxa"/>
          </w:tcPr>
          <w:p w:rsidR="002D507D" w:rsidRPr="00ED6612" w:rsidRDefault="00701F5B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PZA1s_051 B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Kierunek lub kierunki studiów</w:t>
            </w: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 xml:space="preserve">Pielęgnacja </w:t>
            </w:r>
            <w:r w:rsidR="00EF1AF3" w:rsidRPr="00ED6612">
              <w:rPr>
                <w:rFonts w:ascii="Times New Roman" w:hAnsi="Times New Roman"/>
                <w:sz w:val="24"/>
                <w:szCs w:val="24"/>
              </w:rPr>
              <w:t>zwierząt</w:t>
            </w:r>
            <w:r w:rsidRPr="00ED661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animaloterapia</w:t>
            </w:r>
            <w:proofErr w:type="spellEnd"/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vMerge w:val="restart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Nazwa modułu kształcenia</w:t>
            </w: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Choroby </w:t>
            </w:r>
            <w:r w:rsidR="00EF1AF3"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zwierząt</w:t>
            </w:r>
            <w:r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laboratoryjnych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vMerge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Język wykładowy</w:t>
            </w: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polski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Rodzaj modułu kształcenia (obowiązkowy/fakultatywny)</w:t>
            </w: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fakultatywny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Poziom modułu kształcenia</w:t>
            </w:r>
          </w:p>
        </w:tc>
        <w:tc>
          <w:tcPr>
            <w:tcW w:w="7802" w:type="dxa"/>
          </w:tcPr>
          <w:p w:rsidR="002D507D" w:rsidRPr="00ED6612" w:rsidRDefault="00701F5B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Rok studiów dla kierunku</w:t>
            </w:r>
          </w:p>
        </w:tc>
        <w:tc>
          <w:tcPr>
            <w:tcW w:w="7802" w:type="dxa"/>
          </w:tcPr>
          <w:p w:rsidR="002D507D" w:rsidRPr="00ED6612" w:rsidRDefault="0043183A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Semestr dla kierunku</w:t>
            </w:r>
          </w:p>
        </w:tc>
        <w:tc>
          <w:tcPr>
            <w:tcW w:w="7802" w:type="dxa"/>
          </w:tcPr>
          <w:p w:rsidR="002D507D" w:rsidRPr="00ED6612" w:rsidRDefault="00040415" w:rsidP="00AD6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VII</w:t>
            </w:r>
            <w:r w:rsidR="00701F5B" w:rsidRPr="00ED6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 xml:space="preserve">Liczba punktów ECTS z podziałem na kontaktowe/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7802" w:type="dxa"/>
          </w:tcPr>
          <w:p w:rsidR="002D507D" w:rsidRPr="00ED6612" w:rsidRDefault="00EF1AF3" w:rsidP="00AD62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2</w:t>
            </w:r>
            <w:r w:rsidR="00B6195D" w:rsidRPr="00ED6612">
              <w:rPr>
                <w:rFonts w:ascii="Times New Roman" w:hAnsi="Times New Roman"/>
                <w:sz w:val="24"/>
                <w:szCs w:val="24"/>
              </w:rPr>
              <w:t xml:space="preserve"> (1,</w:t>
            </w:r>
            <w:r w:rsidR="00040415" w:rsidRPr="00ED6612">
              <w:rPr>
                <w:rFonts w:ascii="Times New Roman" w:hAnsi="Times New Roman"/>
                <w:sz w:val="24"/>
                <w:szCs w:val="24"/>
              </w:rPr>
              <w:t>5/0,</w:t>
            </w:r>
            <w:r w:rsidR="00B6195D" w:rsidRPr="00ED6612">
              <w:rPr>
                <w:rFonts w:ascii="Times New Roman" w:hAnsi="Times New Roman"/>
                <w:sz w:val="24"/>
                <w:szCs w:val="24"/>
              </w:rPr>
              <w:t>5</w:t>
            </w:r>
            <w:r w:rsidR="002D507D" w:rsidRPr="00ED66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 xml:space="preserve">Nazwisko i imię osoby odpowiedzialnej - stopień naukowy </w:t>
            </w: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7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Osoby współprowadzące</w:t>
            </w:r>
          </w:p>
        </w:tc>
        <w:tc>
          <w:tcPr>
            <w:tcW w:w="7802" w:type="dxa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7D" w:rsidRPr="00ED6612" w:rsidTr="00F619B2">
        <w:trPr>
          <w:cantSplit/>
          <w:trHeight w:val="1095"/>
          <w:jc w:val="center"/>
        </w:trPr>
        <w:tc>
          <w:tcPr>
            <w:tcW w:w="2819" w:type="dxa"/>
            <w:shd w:val="clear" w:color="auto" w:fill="F2F2F2"/>
          </w:tcPr>
          <w:p w:rsidR="002D507D" w:rsidRPr="00ED6612" w:rsidRDefault="002D507D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Jednostka oferująca przedmiot</w:t>
            </w:r>
          </w:p>
        </w:tc>
        <w:tc>
          <w:tcPr>
            <w:tcW w:w="7802" w:type="dxa"/>
          </w:tcPr>
          <w:p w:rsidR="002D507D" w:rsidRPr="00ED6612" w:rsidRDefault="00942B79" w:rsidP="00AD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Wydział Medycyny Weterynaryjnej</w:t>
            </w:r>
          </w:p>
        </w:tc>
      </w:tr>
      <w:tr w:rsidR="003F742D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3F742D" w:rsidRPr="00ED6612" w:rsidRDefault="003F742D" w:rsidP="003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Cel modułu</w:t>
            </w:r>
          </w:p>
        </w:tc>
        <w:tc>
          <w:tcPr>
            <w:tcW w:w="7802" w:type="dxa"/>
          </w:tcPr>
          <w:p w:rsidR="003F742D" w:rsidRPr="00ED6612" w:rsidRDefault="003F742D" w:rsidP="003F742D">
            <w:pPr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Zapoznanie studentów z aktualnymi zasadami prowadzenia doświadczeń na zwierzętach laboratoryjnych oraz organizacją wiwarium, nadzorem nad przeprowadzaniem doświadczeń na zwierzętach, specyficznym wykorzystaniem gryzoni i królików  w testach biomedycznych, zasadami żywienia i postępowaniem z poszczególnymi gatunkami  zwierząt laboratoryjnych; rozpoznaniem i zapobieganiem chorobom zwierząt laboratoryjnych.</w:t>
            </w:r>
          </w:p>
        </w:tc>
      </w:tr>
      <w:tr w:rsidR="00007FE6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007FE6" w:rsidRPr="00ED6612" w:rsidRDefault="00007FE6" w:rsidP="0000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Treści modułu kształcenia – zwarty opis ok. 100 słów.</w:t>
            </w:r>
          </w:p>
        </w:tc>
        <w:tc>
          <w:tcPr>
            <w:tcW w:w="7802" w:type="dxa"/>
          </w:tcPr>
          <w:p w:rsidR="00007FE6" w:rsidRPr="00ED6612" w:rsidRDefault="00007FE6" w:rsidP="00007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Podstawy prawne ochrony i użytkowania zwierząt laboratoryjnych z uwzględnieniem zasady 3R (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replacement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reduction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refinement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). Zasady żywienia i  opieki nad zwierzętami, sposoby monitorowania stanu zdrowia. Szczegółowe warunki utrzymywania zwierząt laboratoryjnych w jednostkach doświadczalnych. Metody hodowli zwierząt laboratoryjnych (zwierzęta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gnotobiotyczne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germ-free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monobionty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dibionty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polibionty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>; zwierzęta SPF (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special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pathogen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</w:rPr>
              <w:t xml:space="preserve">), konwencjonalne – CV1, CV). Sposoby poskramiania i zasady postępowania z różnymi gatunkami zwierząt laboratoryjnych. Szczegółowy plan badania. Sposoby pobierania materiału biologicznego do badań (techniki pobierania krwi od różnych gatunków zwierząt laboratoryjnych, sposoby pobierania wymazów i zeskrobiny, sondowanie żołądka. Chemiczne i fizyczne metody eutanazji. Choroby wirusowe, bakteryjne, pasożytnicze, nowotworowe oraz metaboliczne u poszczególnych gatunków zwierząt laboratoryjnych.  </w:t>
            </w:r>
          </w:p>
        </w:tc>
      </w:tr>
      <w:tr w:rsidR="00007FE6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007FE6" w:rsidRPr="00ED6612" w:rsidRDefault="00007FE6" w:rsidP="00007F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lastRenderedPageBreak/>
              <w:t>Zalecana lista lektur lub lektury obowiązkowe</w:t>
            </w:r>
          </w:p>
        </w:tc>
        <w:tc>
          <w:tcPr>
            <w:tcW w:w="7802" w:type="dxa"/>
          </w:tcPr>
          <w:p w:rsidR="00007FE6" w:rsidRPr="00ED6612" w:rsidRDefault="00007FE6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Lektura obowiązująca:</w:t>
            </w:r>
          </w:p>
          <w:p w:rsidR="00007FE6" w:rsidRPr="00ED6612" w:rsidRDefault="00DA52B0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1.</w:t>
            </w:r>
            <w:r w:rsidR="00007FE6" w:rsidRPr="00ED6612">
              <w:rPr>
                <w:rFonts w:ascii="Times New Roman" w:hAnsi="Times New Roman"/>
                <w:sz w:val="24"/>
                <w:szCs w:val="24"/>
              </w:rPr>
              <w:t>J. Brylińska, J. Kwiatkowska: Zwierzęta laboratoryjne, metody hodowli i doświadczeń.</w:t>
            </w:r>
          </w:p>
          <w:p w:rsidR="00007FE6" w:rsidRPr="00ED6612" w:rsidRDefault="00007FE6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DA52B0"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>P.H.Beynon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>J.E.Cooper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>: Manual of exotic pets</w:t>
            </w:r>
          </w:p>
          <w:p w:rsidR="00007FE6" w:rsidRPr="00ED6612" w:rsidRDefault="00007FE6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>Sirois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Margi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>EdD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MS RVT LAT: Laboratory Animal and Exotic Pet Medicine</w:t>
            </w:r>
          </w:p>
          <w:p w:rsidR="00DA52B0" w:rsidRPr="00ED6612" w:rsidRDefault="00DA52B0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4.Szarek J., Szweda M., Strzyżewska E. </w:t>
            </w:r>
            <w:r w:rsidRPr="00ED661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Zwierzęta laboratoryjne – patologia i użytkowanie. </w:t>
            </w:r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Wydawnictwo Uniwersytetu Warmińsko-Mazurskiego, Olsztyn, 2013.</w:t>
            </w:r>
          </w:p>
          <w:p w:rsidR="00DA52B0" w:rsidRPr="00ED6612" w:rsidRDefault="00DA52B0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5.The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laboratory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mouse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Elsevier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Academic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Press, 2004.</w:t>
            </w:r>
          </w:p>
          <w:p w:rsidR="00DA52B0" w:rsidRPr="00ED6612" w:rsidRDefault="00DA52B0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Katkiewicz</w:t>
            </w:r>
            <w:proofErr w:type="spellEnd"/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M. </w:t>
            </w:r>
            <w:r w:rsidRPr="00ED661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Zwierzęta laboratoryjne - choroby i użytkowanie</w:t>
            </w:r>
            <w:r w:rsidRPr="00ED6612">
              <w:rPr>
                <w:rFonts w:ascii="Times New Roman" w:hAnsi="Times New Roman"/>
                <w:sz w:val="24"/>
                <w:szCs w:val="24"/>
                <w:lang w:eastAsia="pl-PL"/>
              </w:rPr>
              <w:t>, SGGW, Warszawa, 1989</w:t>
            </w:r>
          </w:p>
          <w:p w:rsidR="00007FE6" w:rsidRPr="00ED6612" w:rsidRDefault="00007FE6" w:rsidP="00DA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Literatura uzupełniająca:</w:t>
            </w:r>
          </w:p>
          <w:p w:rsidR="00007FE6" w:rsidRPr="00ED6612" w:rsidRDefault="00DA52B0" w:rsidP="00DA52B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1.</w:t>
            </w:r>
            <w:r w:rsidR="00007FE6" w:rsidRPr="00ED6612">
              <w:rPr>
                <w:rFonts w:ascii="Times New Roman" w:hAnsi="Times New Roman"/>
                <w:sz w:val="24"/>
                <w:szCs w:val="24"/>
              </w:rPr>
              <w:t xml:space="preserve">Meyer DJ, Harvey JW: Diagnostyka laboratoryjna w weterynarii. Wyd. I polskie (red. Winnicka A). </w:t>
            </w:r>
            <w:r w:rsidR="00007FE6"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Elsevier </w:t>
            </w:r>
            <w:proofErr w:type="spellStart"/>
            <w:r w:rsidR="00007FE6" w:rsidRPr="00ED6612">
              <w:rPr>
                <w:rFonts w:ascii="Times New Roman" w:hAnsi="Times New Roman"/>
                <w:sz w:val="24"/>
                <w:szCs w:val="24"/>
                <w:lang w:val="en-GB"/>
              </w:rPr>
              <w:t>Urban&amp;Partner</w:t>
            </w:r>
            <w:proofErr w:type="spellEnd"/>
            <w:r w:rsidR="00007FE6" w:rsidRPr="00ED6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2013</w:t>
            </w:r>
          </w:p>
        </w:tc>
      </w:tr>
      <w:tr w:rsidR="00007FE6" w:rsidRPr="00ED6612" w:rsidTr="00AD62B7">
        <w:trPr>
          <w:cantSplit/>
          <w:jc w:val="center"/>
        </w:trPr>
        <w:tc>
          <w:tcPr>
            <w:tcW w:w="2819" w:type="dxa"/>
            <w:shd w:val="clear" w:color="auto" w:fill="F2F2F2"/>
          </w:tcPr>
          <w:p w:rsidR="00007FE6" w:rsidRPr="00ED6612" w:rsidRDefault="00007FE6" w:rsidP="0000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Planowane formy/ działania/ metody dydaktyczne</w:t>
            </w:r>
          </w:p>
        </w:tc>
        <w:tc>
          <w:tcPr>
            <w:tcW w:w="7802" w:type="dxa"/>
          </w:tcPr>
          <w:p w:rsidR="00007FE6" w:rsidRPr="00ED6612" w:rsidRDefault="00007FE6" w:rsidP="0000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612">
              <w:rPr>
                <w:rFonts w:ascii="Times New Roman" w:hAnsi="Times New Roman"/>
                <w:sz w:val="24"/>
                <w:szCs w:val="24"/>
              </w:rPr>
              <w:t>Seminaria, ćwiczenia laboratoryjne, ćwiczenia  praktyczne, demonstracje, prezentacje multimedialne.</w:t>
            </w:r>
          </w:p>
        </w:tc>
      </w:tr>
      <w:bookmarkEnd w:id="0"/>
    </w:tbl>
    <w:p w:rsidR="002D507D" w:rsidRPr="00990BB7" w:rsidRDefault="002D507D" w:rsidP="002D507D">
      <w:pPr>
        <w:spacing w:after="0" w:line="240" w:lineRule="auto"/>
        <w:rPr>
          <w:rFonts w:asciiTheme="minorHAnsi" w:hAnsiTheme="minorHAnsi"/>
        </w:rPr>
      </w:pPr>
    </w:p>
    <w:p w:rsidR="002D507D" w:rsidRPr="00990BB7" w:rsidRDefault="002D507D" w:rsidP="002D507D">
      <w:pPr>
        <w:spacing w:after="0" w:line="240" w:lineRule="auto"/>
        <w:rPr>
          <w:rFonts w:asciiTheme="minorHAnsi" w:hAnsiTheme="minorHAnsi"/>
        </w:rPr>
      </w:pPr>
    </w:p>
    <w:p w:rsidR="002D507D" w:rsidRDefault="002D507D" w:rsidP="002D507D">
      <w:pPr>
        <w:spacing w:line="240" w:lineRule="auto"/>
        <w:jc w:val="right"/>
        <w:rPr>
          <w:rFonts w:asciiTheme="minorHAnsi" w:hAnsiTheme="minorHAnsi"/>
          <w:i/>
          <w:iCs/>
        </w:rPr>
      </w:pPr>
    </w:p>
    <w:p w:rsidR="002D507D" w:rsidRDefault="002D507D" w:rsidP="002D507D">
      <w:pPr>
        <w:spacing w:line="240" w:lineRule="auto"/>
        <w:jc w:val="right"/>
        <w:rPr>
          <w:rFonts w:asciiTheme="minorHAnsi" w:hAnsiTheme="minorHAnsi"/>
          <w:i/>
          <w:iCs/>
        </w:rPr>
      </w:pPr>
    </w:p>
    <w:p w:rsidR="002D507D" w:rsidRDefault="002D507D" w:rsidP="002D507D">
      <w:pPr>
        <w:spacing w:line="240" w:lineRule="auto"/>
        <w:jc w:val="right"/>
        <w:rPr>
          <w:rFonts w:asciiTheme="minorHAnsi" w:hAnsiTheme="minorHAnsi"/>
          <w:i/>
          <w:iCs/>
        </w:rPr>
      </w:pPr>
    </w:p>
    <w:p w:rsidR="002D507D" w:rsidRDefault="002D507D" w:rsidP="002D507D">
      <w:pPr>
        <w:spacing w:line="240" w:lineRule="auto"/>
        <w:jc w:val="right"/>
        <w:rPr>
          <w:rFonts w:asciiTheme="minorHAnsi" w:hAnsiTheme="minorHAnsi"/>
          <w:i/>
          <w:iCs/>
        </w:rPr>
      </w:pPr>
    </w:p>
    <w:p w:rsidR="002D507D" w:rsidRDefault="002D507D" w:rsidP="002D507D">
      <w:pPr>
        <w:spacing w:line="240" w:lineRule="auto"/>
        <w:jc w:val="right"/>
        <w:rPr>
          <w:rFonts w:asciiTheme="minorHAnsi" w:hAnsiTheme="minorHAnsi"/>
          <w:i/>
          <w:iCs/>
        </w:rPr>
      </w:pPr>
    </w:p>
    <w:p w:rsidR="002D507D" w:rsidRDefault="002D507D" w:rsidP="002D507D"/>
    <w:p w:rsidR="00BF191A" w:rsidRDefault="00BF191A"/>
    <w:sectPr w:rsidR="00BF191A" w:rsidSect="00FD3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90F"/>
    <w:multiLevelType w:val="hybridMultilevel"/>
    <w:tmpl w:val="6C14D0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3D52"/>
    <w:multiLevelType w:val="hybridMultilevel"/>
    <w:tmpl w:val="68A05552"/>
    <w:lvl w:ilvl="0" w:tplc="6F5A5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081D"/>
    <w:multiLevelType w:val="hybridMultilevel"/>
    <w:tmpl w:val="64E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3AD7"/>
    <w:multiLevelType w:val="hybridMultilevel"/>
    <w:tmpl w:val="24A68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7695E"/>
    <w:multiLevelType w:val="hybridMultilevel"/>
    <w:tmpl w:val="A45A9248"/>
    <w:lvl w:ilvl="0" w:tplc="7696BC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7D"/>
    <w:rsid w:val="00007FE6"/>
    <w:rsid w:val="00011137"/>
    <w:rsid w:val="00040415"/>
    <w:rsid w:val="0005526B"/>
    <w:rsid w:val="00056FB8"/>
    <w:rsid w:val="001054D5"/>
    <w:rsid w:val="00144DAE"/>
    <w:rsid w:val="0018220C"/>
    <w:rsid w:val="002271AC"/>
    <w:rsid w:val="0024308F"/>
    <w:rsid w:val="002D507D"/>
    <w:rsid w:val="003565B0"/>
    <w:rsid w:val="003C1085"/>
    <w:rsid w:val="003D1AB1"/>
    <w:rsid w:val="003F742D"/>
    <w:rsid w:val="0043183A"/>
    <w:rsid w:val="00536319"/>
    <w:rsid w:val="005F27C2"/>
    <w:rsid w:val="00623EEF"/>
    <w:rsid w:val="006F6109"/>
    <w:rsid w:val="00701F5B"/>
    <w:rsid w:val="00753847"/>
    <w:rsid w:val="00757EF1"/>
    <w:rsid w:val="008B29CF"/>
    <w:rsid w:val="008E33F1"/>
    <w:rsid w:val="00942B79"/>
    <w:rsid w:val="00A63DB5"/>
    <w:rsid w:val="00B30897"/>
    <w:rsid w:val="00B6195D"/>
    <w:rsid w:val="00B72169"/>
    <w:rsid w:val="00BF191A"/>
    <w:rsid w:val="00C044F5"/>
    <w:rsid w:val="00D1677A"/>
    <w:rsid w:val="00D43474"/>
    <w:rsid w:val="00D70794"/>
    <w:rsid w:val="00DA52B0"/>
    <w:rsid w:val="00DE1BBC"/>
    <w:rsid w:val="00ED6612"/>
    <w:rsid w:val="00EF1AF3"/>
    <w:rsid w:val="00F619B2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07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uiPriority w:val="99"/>
    <w:rsid w:val="002D507D"/>
  </w:style>
  <w:style w:type="paragraph" w:styleId="Akapitzlist">
    <w:name w:val="List Paragraph"/>
    <w:basedOn w:val="Normalny"/>
    <w:uiPriority w:val="34"/>
    <w:qFormat/>
    <w:rsid w:val="002D507D"/>
    <w:pPr>
      <w:spacing w:after="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07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uiPriority w:val="99"/>
    <w:rsid w:val="002D507D"/>
  </w:style>
  <w:style w:type="paragraph" w:styleId="Akapitzlist">
    <w:name w:val="List Paragraph"/>
    <w:basedOn w:val="Normalny"/>
    <w:uiPriority w:val="34"/>
    <w:qFormat/>
    <w:rsid w:val="002D507D"/>
    <w:pPr>
      <w:spacing w:after="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komp</cp:lastModifiedBy>
  <cp:revision>4</cp:revision>
  <dcterms:created xsi:type="dcterms:W3CDTF">2019-10-15T12:02:00Z</dcterms:created>
  <dcterms:modified xsi:type="dcterms:W3CDTF">2019-11-21T14:03:00Z</dcterms:modified>
</cp:coreProperties>
</file>