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7E7428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7E7428" w:rsidRPr="00F02E5D" w:rsidRDefault="007E7428" w:rsidP="007E7428">
            <w:r w:rsidRPr="00F02E5D">
              <w:t xml:space="preserve">Nazwa kierunku studiów </w:t>
            </w:r>
          </w:p>
          <w:p w14:paraId="1587F4B2" w14:textId="77777777" w:rsidR="007E7428" w:rsidRPr="00F02E5D" w:rsidRDefault="007E7428" w:rsidP="007E7428"/>
        </w:tc>
        <w:tc>
          <w:tcPr>
            <w:tcW w:w="5344" w:type="dxa"/>
            <w:shd w:val="clear" w:color="auto" w:fill="auto"/>
          </w:tcPr>
          <w:p w14:paraId="1BC3009F" w14:textId="7E0C4AF6" w:rsidR="007E7428" w:rsidRPr="00F02E5D" w:rsidRDefault="007E7428" w:rsidP="007E7428">
            <w:r w:rsidRPr="00F90DB5">
              <w:t>Doradztwo w obszarach wiejskich</w:t>
            </w:r>
          </w:p>
        </w:tc>
      </w:tr>
      <w:tr w:rsidR="007E7428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7E7428" w:rsidRPr="00F02E5D" w:rsidRDefault="007E7428" w:rsidP="007E7428">
            <w:r w:rsidRPr="00F02E5D">
              <w:t>Nazwa modułu,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0AA804D0" w14:textId="77777777" w:rsidR="007E7428" w:rsidRDefault="007E7428" w:rsidP="007E7428">
            <w:r w:rsidRPr="00F90DB5">
              <w:t>Uprawy sadownicze i warzywne</w:t>
            </w:r>
          </w:p>
          <w:p w14:paraId="3AE1B6C6" w14:textId="6ACD562F" w:rsidR="007E7428" w:rsidRPr="00F02E5D" w:rsidRDefault="007E7428" w:rsidP="007E7428">
            <w:proofErr w:type="spellStart"/>
            <w:r w:rsidRPr="00F90DB5">
              <w:t>Fruit</w:t>
            </w:r>
            <w:proofErr w:type="spellEnd"/>
            <w:r w:rsidRPr="00F90DB5">
              <w:t xml:space="preserve"> and </w:t>
            </w:r>
            <w:proofErr w:type="spellStart"/>
            <w:r w:rsidRPr="00F90DB5">
              <w:t>vegetables</w:t>
            </w:r>
            <w:proofErr w:type="spellEnd"/>
            <w:r w:rsidRPr="00F90DB5">
              <w:t xml:space="preserve"> </w:t>
            </w:r>
            <w:proofErr w:type="spellStart"/>
            <w:r w:rsidRPr="00F90DB5">
              <w:t>crops</w:t>
            </w:r>
            <w:proofErr w:type="spellEnd"/>
          </w:p>
        </w:tc>
      </w:tr>
      <w:tr w:rsidR="007E7428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7E7428" w:rsidRPr="00F02E5D" w:rsidRDefault="007E7428" w:rsidP="007E7428">
            <w:r w:rsidRPr="00F02E5D">
              <w:t xml:space="preserve">Język wykładowy </w:t>
            </w:r>
          </w:p>
          <w:p w14:paraId="13206882" w14:textId="77777777" w:rsidR="007E7428" w:rsidRPr="00F02E5D" w:rsidRDefault="007E7428" w:rsidP="007E7428"/>
        </w:tc>
        <w:tc>
          <w:tcPr>
            <w:tcW w:w="5344" w:type="dxa"/>
            <w:shd w:val="clear" w:color="auto" w:fill="auto"/>
          </w:tcPr>
          <w:p w14:paraId="5D55EF5C" w14:textId="6AF42138" w:rsidR="007E7428" w:rsidRPr="00F02E5D" w:rsidRDefault="007E7428" w:rsidP="007E7428">
            <w:r>
              <w:t>polski</w:t>
            </w:r>
          </w:p>
        </w:tc>
      </w:tr>
      <w:tr w:rsidR="007E7428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7E7428" w:rsidRPr="00F02E5D" w:rsidRDefault="007E7428" w:rsidP="007E7428">
            <w:pPr>
              <w:autoSpaceDE w:val="0"/>
              <w:autoSpaceDN w:val="0"/>
              <w:adjustRightInd w:val="0"/>
            </w:pPr>
            <w:r w:rsidRPr="00F02E5D">
              <w:t xml:space="preserve">Rodzaj modułu </w:t>
            </w:r>
          </w:p>
          <w:p w14:paraId="54BCF93E" w14:textId="77777777" w:rsidR="007E7428" w:rsidRPr="00F02E5D" w:rsidRDefault="007E7428" w:rsidP="007E7428"/>
        </w:tc>
        <w:tc>
          <w:tcPr>
            <w:tcW w:w="5344" w:type="dxa"/>
            <w:shd w:val="clear" w:color="auto" w:fill="auto"/>
          </w:tcPr>
          <w:p w14:paraId="70B2B1A3" w14:textId="5B7B44D9" w:rsidR="007E7428" w:rsidRPr="00F02E5D" w:rsidRDefault="007E7428" w:rsidP="007E7428">
            <w:r w:rsidRPr="00F02E5D">
              <w:t>obowiązkowy</w:t>
            </w:r>
          </w:p>
        </w:tc>
      </w:tr>
      <w:tr w:rsidR="007E7428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7E7428" w:rsidRPr="00F02E5D" w:rsidRDefault="007E7428" w:rsidP="007E7428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1F293FBF" w:rsidR="007E7428" w:rsidRPr="00F02E5D" w:rsidRDefault="007E7428" w:rsidP="007E7428">
            <w:r>
              <w:t>D</w:t>
            </w:r>
            <w:r w:rsidRPr="00F02E5D">
              <w:t>rugiego stopnia</w:t>
            </w:r>
          </w:p>
        </w:tc>
      </w:tr>
      <w:tr w:rsidR="007E7428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7E7428" w:rsidRDefault="007E7428" w:rsidP="007E7428">
            <w:r w:rsidRPr="00F02E5D">
              <w:t>Forma studiów</w:t>
            </w:r>
          </w:p>
          <w:p w14:paraId="43425DE5" w14:textId="77777777" w:rsidR="007E7428" w:rsidRPr="00F02E5D" w:rsidRDefault="007E7428" w:rsidP="007E7428"/>
        </w:tc>
        <w:tc>
          <w:tcPr>
            <w:tcW w:w="5344" w:type="dxa"/>
            <w:shd w:val="clear" w:color="auto" w:fill="auto"/>
          </w:tcPr>
          <w:p w14:paraId="6418EEA2" w14:textId="1E774E23" w:rsidR="007E7428" w:rsidRPr="00F02E5D" w:rsidRDefault="007E7428" w:rsidP="007E7428">
            <w:r w:rsidRPr="00F02E5D">
              <w:t>stacjonarne</w:t>
            </w:r>
          </w:p>
        </w:tc>
      </w:tr>
      <w:tr w:rsidR="007E7428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7E7428" w:rsidRPr="00F02E5D" w:rsidRDefault="007E7428" w:rsidP="007E7428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6072B39D" w:rsidR="007E7428" w:rsidRPr="00F02E5D" w:rsidRDefault="007E7428" w:rsidP="007E7428">
            <w:r w:rsidRPr="00F02E5D">
              <w:t>I</w:t>
            </w:r>
            <w:r w:rsidR="00EA3982">
              <w:t>I</w:t>
            </w:r>
            <w:r w:rsidRPr="00F02E5D">
              <w:t xml:space="preserve"> </w:t>
            </w:r>
          </w:p>
        </w:tc>
      </w:tr>
      <w:tr w:rsidR="007E7428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7E7428" w:rsidRPr="00F02E5D" w:rsidRDefault="007E7428" w:rsidP="007E7428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3ACAF583" w:rsidR="007E7428" w:rsidRPr="00F02E5D" w:rsidRDefault="007E7428" w:rsidP="007E7428">
            <w:r w:rsidRPr="00F02E5D">
              <w:t>2</w:t>
            </w:r>
          </w:p>
        </w:tc>
      </w:tr>
      <w:tr w:rsidR="007E7428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7E7428" w:rsidRPr="00F02E5D" w:rsidRDefault="007E7428" w:rsidP="007E7428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03843D84" w:rsidR="007E7428" w:rsidRPr="00F02E5D" w:rsidRDefault="007E7428" w:rsidP="007E7428">
            <w:r w:rsidRPr="00F02E5D">
              <w:t>4 (</w:t>
            </w:r>
            <w:r w:rsidR="002465E4">
              <w:t>1,76/2,24</w:t>
            </w:r>
            <w:r w:rsidRPr="00F02E5D">
              <w:t>)</w:t>
            </w:r>
          </w:p>
        </w:tc>
      </w:tr>
      <w:tr w:rsidR="007E7428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7E7428" w:rsidRPr="00F02E5D" w:rsidRDefault="007E7428" w:rsidP="007E7428">
            <w:pPr>
              <w:autoSpaceDE w:val="0"/>
              <w:autoSpaceDN w:val="0"/>
              <w:adjustRightInd w:val="0"/>
            </w:pPr>
            <w:r w:rsidRPr="00F02E5D">
              <w:t>Tytuł</w:t>
            </w:r>
            <w:r>
              <w:t xml:space="preserve"> naukowy</w:t>
            </w:r>
            <w:r w:rsidRPr="00F02E5D">
              <w:t>/stopień</w:t>
            </w:r>
            <w:r>
              <w:t xml:space="preserve"> naukowy</w:t>
            </w:r>
            <w:r w:rsidRPr="00F02E5D">
              <w:t>, imię i nazwisko osoby</w:t>
            </w:r>
            <w:r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1F1DF232" w:rsidR="007E7428" w:rsidRPr="00F02E5D" w:rsidRDefault="007E7428" w:rsidP="007E7428">
            <w:r w:rsidRPr="00F90DB5">
              <w:t>dr hab. Zbigniew Jarosz</w:t>
            </w:r>
            <w:r>
              <w:t>, prof. uczelni</w:t>
            </w:r>
          </w:p>
        </w:tc>
      </w:tr>
      <w:tr w:rsidR="007E7428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7E7428" w:rsidRPr="00F02E5D" w:rsidRDefault="007E7428" w:rsidP="007E7428">
            <w:r w:rsidRPr="00F02E5D">
              <w:t>Jednostka oferująca moduł</w:t>
            </w:r>
          </w:p>
          <w:p w14:paraId="08637ABB" w14:textId="77777777" w:rsidR="007E7428" w:rsidRPr="00F02E5D" w:rsidRDefault="007E7428" w:rsidP="007E7428"/>
        </w:tc>
        <w:tc>
          <w:tcPr>
            <w:tcW w:w="5344" w:type="dxa"/>
            <w:shd w:val="clear" w:color="auto" w:fill="auto"/>
          </w:tcPr>
          <w:p w14:paraId="6B680D21" w14:textId="014C5E73" w:rsidR="007E7428" w:rsidRPr="00F02E5D" w:rsidRDefault="007E7428" w:rsidP="007E7428">
            <w:r>
              <w:t>Zakład Żywienia Roślin, Instytut Produkcji Ogrodniczej</w:t>
            </w:r>
          </w:p>
        </w:tc>
      </w:tr>
      <w:tr w:rsidR="007E7428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7E7428" w:rsidRPr="00F02E5D" w:rsidRDefault="007E7428" w:rsidP="007E7428">
            <w:r w:rsidRPr="00F02E5D">
              <w:t>Cel modułu</w:t>
            </w:r>
          </w:p>
          <w:p w14:paraId="5788912F" w14:textId="77777777" w:rsidR="007E7428" w:rsidRPr="00F02E5D" w:rsidRDefault="007E7428" w:rsidP="007E7428"/>
        </w:tc>
        <w:tc>
          <w:tcPr>
            <w:tcW w:w="5344" w:type="dxa"/>
            <w:shd w:val="clear" w:color="auto" w:fill="auto"/>
          </w:tcPr>
          <w:p w14:paraId="2D36A1CD" w14:textId="1BBD0557" w:rsidR="007E7428" w:rsidRPr="00F02E5D" w:rsidRDefault="007E7428" w:rsidP="007E7428">
            <w:pPr>
              <w:autoSpaceDE w:val="0"/>
              <w:autoSpaceDN w:val="0"/>
              <w:adjustRightInd w:val="0"/>
            </w:pPr>
            <w:r w:rsidRPr="00F90DB5">
              <w:t xml:space="preserve">Zapoznanie studenta z zasadami doboru odpowiednich metod analitycznych i diagnostycznych, precyzyjnego bilansowania składników pokarmowych w glebie oraz opracowywania kompleksowych harmonogramów </w:t>
            </w:r>
            <w:proofErr w:type="spellStart"/>
            <w:r w:rsidRPr="00F90DB5">
              <w:t>nawożeniowych</w:t>
            </w:r>
            <w:proofErr w:type="spellEnd"/>
            <w:r w:rsidRPr="00F90DB5">
              <w:t xml:space="preserve"> dla upraw sadowniczych i warzywnych w różnych systemach produkcji</w:t>
            </w:r>
          </w:p>
        </w:tc>
      </w:tr>
      <w:tr w:rsidR="007E7428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7E7428" w:rsidRPr="00F02E5D" w:rsidRDefault="007E7428" w:rsidP="007E7428">
            <w:pPr>
              <w:jc w:val="both"/>
            </w:pPr>
            <w:r w:rsidRPr="00F02E5D"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7E7428" w:rsidRPr="00F02E5D" w:rsidRDefault="007E7428" w:rsidP="007E7428">
            <w:r w:rsidRPr="00F02E5D">
              <w:t xml:space="preserve">Wiedza: </w:t>
            </w:r>
          </w:p>
        </w:tc>
      </w:tr>
      <w:tr w:rsidR="007E7428" w:rsidRPr="00F02E5D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7E7428" w:rsidRPr="00F02E5D" w:rsidRDefault="007E7428" w:rsidP="007E7428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3084AD4D" w:rsidR="007E7428" w:rsidRPr="00F02E5D" w:rsidRDefault="007E7428" w:rsidP="007E7428">
            <w:r w:rsidRPr="0068675C">
              <w:rPr>
                <w:rStyle w:val="hps"/>
              </w:rPr>
              <w:t xml:space="preserve">W1. </w:t>
            </w:r>
            <w:r w:rsidRPr="0068675C">
              <w:t>Student zna zasady diagnostyki stanu odżywienia roślin sadowniczych i warzywnych</w:t>
            </w:r>
          </w:p>
        </w:tc>
      </w:tr>
      <w:tr w:rsidR="007E7428" w:rsidRPr="00F02E5D" w14:paraId="13FED6F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25C245BB" w14:textId="77777777" w:rsidR="007E7428" w:rsidRPr="00F02E5D" w:rsidRDefault="007E7428" w:rsidP="007E7428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8F9D8CC" w14:textId="0C679E4D" w:rsidR="007E7428" w:rsidRPr="00F02E5D" w:rsidRDefault="007E7428" w:rsidP="007E7428">
            <w:r w:rsidRPr="0068675C">
              <w:t>W2.</w:t>
            </w:r>
            <w:r w:rsidR="00012724">
              <w:t xml:space="preserve"> </w:t>
            </w:r>
            <w:r w:rsidRPr="0068675C">
              <w:t>Student zna systemy jakości w produkcji roślinnej</w:t>
            </w:r>
          </w:p>
        </w:tc>
      </w:tr>
      <w:tr w:rsidR="007E7428" w:rsidRPr="00F02E5D" w14:paraId="66F4544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28A6953" w14:textId="77777777" w:rsidR="007E7428" w:rsidRPr="00F02E5D" w:rsidRDefault="007E7428" w:rsidP="007E7428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2F75E96" w14:textId="6B3B9C26" w:rsidR="007E7428" w:rsidRPr="00F02E5D" w:rsidRDefault="007E7428" w:rsidP="007E7428">
            <w:r w:rsidRPr="0068675C">
              <w:t>W.3 Student zna zasady bilansowania składników pokarmowych</w:t>
            </w:r>
            <w:r w:rsidR="004524C2">
              <w:t xml:space="preserve"> i nawożenia roślin ogrodniczych</w:t>
            </w:r>
          </w:p>
        </w:tc>
      </w:tr>
      <w:tr w:rsidR="007E7428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7E7428" w:rsidRPr="00F02E5D" w:rsidRDefault="007E7428" w:rsidP="007E7428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7E7428" w:rsidRPr="00F02E5D" w:rsidRDefault="007E7428" w:rsidP="007E7428">
            <w:r w:rsidRPr="00F02E5D">
              <w:t>Umiejętności:</w:t>
            </w:r>
          </w:p>
        </w:tc>
      </w:tr>
      <w:tr w:rsidR="007E7428" w:rsidRPr="00F02E5D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7E7428" w:rsidRPr="00F02E5D" w:rsidRDefault="007E7428" w:rsidP="007E7428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3B0AA394" w:rsidR="007E7428" w:rsidRPr="00F02E5D" w:rsidRDefault="007E7428" w:rsidP="007E7428">
            <w:r w:rsidRPr="00C00E54">
              <w:t>U1. Student potrafi opracować harmonogram nawożenia określonego gatunku lub grupy roślin sadowniczych i warzywnych</w:t>
            </w:r>
          </w:p>
        </w:tc>
      </w:tr>
      <w:tr w:rsidR="007E7428" w:rsidRPr="00F02E5D" w14:paraId="662A2610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64C588B8" w14:textId="77777777" w:rsidR="007E7428" w:rsidRPr="00F02E5D" w:rsidRDefault="007E7428" w:rsidP="007E7428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91ADA02" w14:textId="7BC6BB6B" w:rsidR="007E7428" w:rsidRPr="00F02E5D" w:rsidRDefault="007E7428" w:rsidP="007E7428">
            <w:r w:rsidRPr="00C00E54">
              <w:t>U2. Student potrafi przygotować indywidualny harmonogram wdrażania określonego systemu jakości produkcji</w:t>
            </w:r>
          </w:p>
        </w:tc>
      </w:tr>
      <w:tr w:rsidR="007E7428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7E7428" w:rsidRPr="00F02E5D" w:rsidRDefault="007E7428" w:rsidP="007E7428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7E7428" w:rsidRPr="00F02E5D" w:rsidRDefault="007E7428" w:rsidP="007E7428">
            <w:r w:rsidRPr="00F02E5D">
              <w:t>Kompetencje społeczne:</w:t>
            </w:r>
          </w:p>
        </w:tc>
      </w:tr>
      <w:tr w:rsidR="007E7428" w:rsidRPr="00F02E5D" w14:paraId="4BC1133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7E7428" w:rsidRPr="00F02E5D" w:rsidRDefault="007E7428" w:rsidP="007E7428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032378C8" w:rsidR="007E7428" w:rsidRPr="00F02E5D" w:rsidRDefault="007E7428" w:rsidP="007E7428">
            <w:r w:rsidRPr="000E600E">
              <w:rPr>
                <w:rStyle w:val="hps"/>
              </w:rPr>
              <w:t xml:space="preserve">K1. </w:t>
            </w:r>
            <w:r w:rsidRPr="000E600E">
              <w:t>Student potrafi kompleksowo przygotować dokumentacje określonego projektu doradczego</w:t>
            </w:r>
          </w:p>
        </w:tc>
      </w:tr>
      <w:tr w:rsidR="007E7428" w:rsidRPr="00F02E5D" w14:paraId="732C91A8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90A9818" w14:textId="77777777" w:rsidR="007E7428" w:rsidRPr="00F02E5D" w:rsidRDefault="007E7428" w:rsidP="007E7428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679A144" w14:textId="7FCA8428" w:rsidR="007E7428" w:rsidRPr="00F02E5D" w:rsidRDefault="007E7428" w:rsidP="007E7428">
            <w:r w:rsidRPr="000E600E">
              <w:rPr>
                <w:rStyle w:val="hps"/>
              </w:rPr>
              <w:t xml:space="preserve">K2. </w:t>
            </w:r>
            <w:r w:rsidRPr="000E600E">
              <w:t>Student potrafi pracować  w zespole doradczym</w:t>
            </w:r>
          </w:p>
        </w:tc>
      </w:tr>
      <w:tr w:rsidR="007E7428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7E7428" w:rsidRPr="00F02E5D" w:rsidRDefault="007E7428" w:rsidP="007E7428">
            <w:r w:rsidRPr="00F02E5D">
              <w:lastRenderedPageBreak/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5467EA0C" w14:textId="77777777" w:rsidR="007E7428" w:rsidRDefault="007E7428" w:rsidP="007E7428">
            <w:pPr>
              <w:jc w:val="both"/>
            </w:pPr>
            <w:r w:rsidRPr="00012724">
              <w:rPr>
                <w:sz w:val="22"/>
                <w:szCs w:val="22"/>
              </w:rPr>
              <w:t>W1 –</w:t>
            </w:r>
            <w:r w:rsidR="00012724" w:rsidRPr="00012724">
              <w:rPr>
                <w:sz w:val="22"/>
                <w:szCs w:val="22"/>
              </w:rPr>
              <w:t xml:space="preserve"> DO2</w:t>
            </w:r>
            <w:r w:rsidR="00012724" w:rsidRPr="00012724">
              <w:rPr>
                <w:spacing w:val="-2"/>
                <w:sz w:val="22"/>
                <w:szCs w:val="22"/>
              </w:rPr>
              <w:t xml:space="preserve"> </w:t>
            </w:r>
            <w:r w:rsidR="00012724" w:rsidRPr="00012724">
              <w:rPr>
                <w:sz w:val="22"/>
                <w:szCs w:val="22"/>
              </w:rPr>
              <w:t>_W05, W2– DO2</w:t>
            </w:r>
            <w:r w:rsidR="00012724" w:rsidRPr="00012724">
              <w:rPr>
                <w:spacing w:val="-2"/>
                <w:sz w:val="22"/>
                <w:szCs w:val="22"/>
              </w:rPr>
              <w:t xml:space="preserve"> </w:t>
            </w:r>
            <w:r w:rsidR="00012724" w:rsidRPr="00012724">
              <w:rPr>
                <w:sz w:val="22"/>
                <w:szCs w:val="22"/>
              </w:rPr>
              <w:t xml:space="preserve">_W06, W3– </w:t>
            </w:r>
            <w:r w:rsidR="00012724">
              <w:t>DO2_W09</w:t>
            </w:r>
          </w:p>
          <w:p w14:paraId="601A85D6" w14:textId="77777777" w:rsidR="00012724" w:rsidRDefault="00012724" w:rsidP="007E7428">
            <w:pPr>
              <w:jc w:val="both"/>
            </w:pPr>
            <w:r>
              <w:t>U1</w:t>
            </w:r>
            <w:r w:rsidRPr="00012724">
              <w:rPr>
                <w:sz w:val="22"/>
                <w:szCs w:val="22"/>
              </w:rPr>
              <w:t>–</w:t>
            </w:r>
            <w:r>
              <w:t xml:space="preserve"> DO2</w:t>
            </w:r>
            <w:r>
              <w:rPr>
                <w:spacing w:val="-1"/>
              </w:rPr>
              <w:t xml:space="preserve"> </w:t>
            </w:r>
            <w:r>
              <w:t>_U04, U2</w:t>
            </w:r>
            <w:r w:rsidRPr="00012724">
              <w:rPr>
                <w:sz w:val="22"/>
                <w:szCs w:val="22"/>
              </w:rPr>
              <w:t>–</w:t>
            </w:r>
            <w:r>
              <w:t xml:space="preserve"> </w:t>
            </w:r>
            <w:r w:rsidR="00A7307F">
              <w:t>DO2</w:t>
            </w:r>
            <w:r w:rsidR="00A7307F">
              <w:rPr>
                <w:spacing w:val="-1"/>
              </w:rPr>
              <w:t xml:space="preserve"> </w:t>
            </w:r>
            <w:r w:rsidR="00A7307F">
              <w:t xml:space="preserve">_U06, </w:t>
            </w:r>
          </w:p>
          <w:p w14:paraId="1F5C079B" w14:textId="6C90FDB9" w:rsidR="00A7307F" w:rsidRPr="00012724" w:rsidRDefault="00A7307F" w:rsidP="007E7428">
            <w:pPr>
              <w:jc w:val="both"/>
              <w:rPr>
                <w:sz w:val="22"/>
                <w:szCs w:val="22"/>
              </w:rPr>
            </w:pPr>
            <w:r>
              <w:t>K1</w:t>
            </w:r>
            <w:r w:rsidRPr="00012724">
              <w:rPr>
                <w:sz w:val="22"/>
                <w:szCs w:val="22"/>
              </w:rPr>
              <w:t>–</w:t>
            </w:r>
            <w:r>
              <w:t xml:space="preserve"> DO2_K02, K2</w:t>
            </w:r>
            <w:r w:rsidRPr="00012724">
              <w:rPr>
                <w:sz w:val="22"/>
                <w:szCs w:val="22"/>
              </w:rPr>
              <w:t>–</w:t>
            </w:r>
            <w:r>
              <w:t>DO2</w:t>
            </w:r>
            <w:r>
              <w:rPr>
                <w:spacing w:val="-1"/>
              </w:rPr>
              <w:t xml:space="preserve"> </w:t>
            </w:r>
            <w:r>
              <w:t>_K04</w:t>
            </w:r>
          </w:p>
        </w:tc>
      </w:tr>
      <w:tr w:rsidR="007E7428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7E7428" w:rsidRPr="00F02E5D" w:rsidRDefault="007E7428" w:rsidP="007E7428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 (jeżeli dotyczy)</w:t>
            </w:r>
          </w:p>
        </w:tc>
        <w:tc>
          <w:tcPr>
            <w:tcW w:w="5344" w:type="dxa"/>
            <w:shd w:val="clear" w:color="auto" w:fill="auto"/>
          </w:tcPr>
          <w:p w14:paraId="1A84A9BB" w14:textId="7A6F8586" w:rsidR="00A7307F" w:rsidRDefault="00A7307F" w:rsidP="00A7307F">
            <w:pPr>
              <w:jc w:val="both"/>
            </w:pPr>
            <w:r w:rsidRPr="00012724">
              <w:rPr>
                <w:sz w:val="22"/>
                <w:szCs w:val="22"/>
              </w:rPr>
              <w:t>W1 –</w:t>
            </w:r>
            <w:r w:rsidRPr="00A7307F">
              <w:rPr>
                <w:sz w:val="22"/>
                <w:szCs w:val="22"/>
              </w:rPr>
              <w:t xml:space="preserve"> InzDO2_W01</w:t>
            </w:r>
            <w:r w:rsidRPr="00012724">
              <w:rPr>
                <w:sz w:val="22"/>
                <w:szCs w:val="22"/>
              </w:rPr>
              <w:t>, W2–</w:t>
            </w:r>
            <w:r w:rsidRPr="00A7307F">
              <w:rPr>
                <w:sz w:val="22"/>
                <w:szCs w:val="22"/>
              </w:rPr>
              <w:t>InzDO2_W02</w:t>
            </w:r>
            <w:r w:rsidRPr="00012724">
              <w:rPr>
                <w:sz w:val="22"/>
                <w:szCs w:val="22"/>
              </w:rPr>
              <w:t>, W3–</w:t>
            </w:r>
            <w:r w:rsidRPr="00A7307F">
              <w:rPr>
                <w:sz w:val="22"/>
                <w:szCs w:val="22"/>
              </w:rPr>
              <w:t xml:space="preserve"> InzDO2_W0</w:t>
            </w:r>
            <w:r w:rsidR="00FB7425">
              <w:rPr>
                <w:sz w:val="22"/>
                <w:szCs w:val="22"/>
              </w:rPr>
              <w:t>3</w:t>
            </w:r>
          </w:p>
          <w:p w14:paraId="3934FFE7" w14:textId="23CF8C61" w:rsidR="007E7428" w:rsidRPr="00F02E5D" w:rsidRDefault="00A7307F" w:rsidP="00A7307F">
            <w:pPr>
              <w:jc w:val="both"/>
            </w:pPr>
            <w:r>
              <w:t>U1</w:t>
            </w:r>
            <w:r w:rsidRPr="00012724">
              <w:rPr>
                <w:sz w:val="22"/>
                <w:szCs w:val="22"/>
              </w:rPr>
              <w:t>–</w:t>
            </w:r>
            <w:r>
              <w:t xml:space="preserve"> </w:t>
            </w:r>
            <w:r w:rsidRPr="00A7307F">
              <w:rPr>
                <w:sz w:val="22"/>
                <w:szCs w:val="22"/>
              </w:rPr>
              <w:t>InzDO2_U01</w:t>
            </w:r>
            <w:r>
              <w:t>, U2</w:t>
            </w:r>
            <w:r w:rsidRPr="00012724">
              <w:rPr>
                <w:sz w:val="22"/>
                <w:szCs w:val="22"/>
              </w:rPr>
              <w:t>–</w:t>
            </w:r>
            <w:r>
              <w:t xml:space="preserve"> </w:t>
            </w:r>
            <w:r w:rsidRPr="00A7307F">
              <w:rPr>
                <w:sz w:val="22"/>
                <w:szCs w:val="22"/>
              </w:rPr>
              <w:t>InzDO2_U0</w:t>
            </w:r>
            <w:r w:rsidR="00FB7425">
              <w:rPr>
                <w:sz w:val="22"/>
                <w:szCs w:val="22"/>
              </w:rPr>
              <w:t>2</w:t>
            </w:r>
            <w:r w:rsidR="00CA14BF">
              <w:rPr>
                <w:sz w:val="22"/>
                <w:szCs w:val="22"/>
              </w:rPr>
              <w:t>,</w:t>
            </w:r>
            <w:r w:rsidR="00CA14BF" w:rsidRPr="00A7307F">
              <w:rPr>
                <w:sz w:val="22"/>
                <w:szCs w:val="22"/>
              </w:rPr>
              <w:t xml:space="preserve"> InzDO2_U0</w:t>
            </w:r>
            <w:r w:rsidR="00CA14BF">
              <w:rPr>
                <w:sz w:val="22"/>
                <w:szCs w:val="22"/>
              </w:rPr>
              <w:t>3</w:t>
            </w:r>
          </w:p>
        </w:tc>
      </w:tr>
      <w:tr w:rsidR="007E7428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7E7428" w:rsidRPr="00F02E5D" w:rsidRDefault="007E7428" w:rsidP="007E7428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29681355" w:rsidR="007E7428" w:rsidRPr="00F02E5D" w:rsidRDefault="007E7428" w:rsidP="007E7428">
            <w:pPr>
              <w:jc w:val="both"/>
            </w:pPr>
            <w:r w:rsidRPr="00F90DB5">
              <w:t>Znajomość zagadnień z zakresu żywienia roślin, biochemii, fizjologii oraz podstaw agrotechniki roślin ogrodniczych.</w:t>
            </w:r>
          </w:p>
        </w:tc>
      </w:tr>
      <w:tr w:rsidR="007E7428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7E7428" w:rsidRPr="00F02E5D" w:rsidRDefault="007E7428" w:rsidP="007E7428">
            <w:r w:rsidRPr="00F02E5D">
              <w:t xml:space="preserve">Treści programowe modułu </w:t>
            </w:r>
          </w:p>
          <w:p w14:paraId="4DD31D43" w14:textId="77777777" w:rsidR="007E7428" w:rsidRPr="00F02E5D" w:rsidRDefault="007E7428" w:rsidP="007E7428"/>
        </w:tc>
        <w:tc>
          <w:tcPr>
            <w:tcW w:w="5344" w:type="dxa"/>
            <w:shd w:val="clear" w:color="auto" w:fill="auto"/>
          </w:tcPr>
          <w:p w14:paraId="0BD557A3" w14:textId="77777777" w:rsidR="007E7428" w:rsidRPr="00EA3982" w:rsidRDefault="007E7428" w:rsidP="007E7428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373"/>
              <w:jc w:val="both"/>
            </w:pPr>
            <w:r w:rsidRPr="00EA3982">
              <w:t>Zasady doradztwa w integrowanych i ekologicznych uprawach sadowniczych i warzywnych.</w:t>
            </w:r>
          </w:p>
          <w:p w14:paraId="128FCA14" w14:textId="77777777" w:rsidR="007E7428" w:rsidRPr="00EA3982" w:rsidRDefault="007E7428" w:rsidP="007E7428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373"/>
              <w:jc w:val="both"/>
            </w:pPr>
            <w:r w:rsidRPr="00EA3982">
              <w:t xml:space="preserve"> Problematyka doboru odpowiednich metod analitycznych i diagnostycznych.</w:t>
            </w:r>
          </w:p>
          <w:p w14:paraId="31482E25" w14:textId="77777777" w:rsidR="007E7428" w:rsidRPr="00EA3982" w:rsidRDefault="007E7428" w:rsidP="007E7428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373"/>
              <w:jc w:val="both"/>
            </w:pPr>
            <w:r w:rsidRPr="00EA3982">
              <w:t>Możliwość zastosowania szybkich metod oceny zasobności gleby i stanu odżywienia roślin bezpośrednio u producenta.</w:t>
            </w:r>
          </w:p>
          <w:p w14:paraId="391F02DB" w14:textId="77777777" w:rsidR="007E7428" w:rsidRPr="00EA3982" w:rsidRDefault="007E7428" w:rsidP="007E7428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373"/>
              <w:jc w:val="both"/>
            </w:pPr>
            <w:r w:rsidRPr="00EA3982">
              <w:t>Interpretacja wyników analizy chemicznej w odniesieniu do aktualnych warunków produkcyjnych.</w:t>
            </w:r>
          </w:p>
          <w:p w14:paraId="75BD54FC" w14:textId="77777777" w:rsidR="007E7428" w:rsidRPr="00EA3982" w:rsidRDefault="007E7428" w:rsidP="007E7428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373"/>
              <w:jc w:val="both"/>
            </w:pPr>
            <w:r w:rsidRPr="00EA3982">
              <w:t>Zasady bilansowania składników pokarmowych przy opracowywaniu zaleceń nawozowych.</w:t>
            </w:r>
          </w:p>
          <w:p w14:paraId="7B72480C" w14:textId="77777777" w:rsidR="007E7428" w:rsidRPr="00EA3982" w:rsidRDefault="007E7428" w:rsidP="007E7428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373"/>
              <w:jc w:val="both"/>
            </w:pPr>
            <w:r w:rsidRPr="00EA3982">
              <w:t>Rola prawidłowego odczynu gleby w uprawie roślin sadowniczych i warzywnych.</w:t>
            </w:r>
          </w:p>
          <w:p w14:paraId="6A42E1FA" w14:textId="77777777" w:rsidR="007E7428" w:rsidRPr="00EA3982" w:rsidRDefault="007E7428" w:rsidP="007E7428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373"/>
              <w:jc w:val="both"/>
            </w:pPr>
            <w:r w:rsidRPr="00EA3982">
              <w:t>Aktualne trendy w stosowaniu nawozów organicznych</w:t>
            </w:r>
          </w:p>
          <w:p w14:paraId="22E42A22" w14:textId="77777777" w:rsidR="007E7428" w:rsidRPr="00EA3982" w:rsidRDefault="007E7428" w:rsidP="007E7428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373"/>
              <w:jc w:val="both"/>
            </w:pPr>
            <w:r w:rsidRPr="00EA3982">
              <w:t>Specyfika nawożenia przy uprawie roślin w podłożach</w:t>
            </w:r>
          </w:p>
          <w:p w14:paraId="26312CED" w14:textId="77777777" w:rsidR="007E7428" w:rsidRPr="00EA3982" w:rsidRDefault="007E7428" w:rsidP="007E7428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373"/>
              <w:jc w:val="both"/>
            </w:pPr>
            <w:r w:rsidRPr="00EA3982">
              <w:t xml:space="preserve">Zasady bilansowania pożywki do </w:t>
            </w:r>
            <w:proofErr w:type="spellStart"/>
            <w:r w:rsidRPr="00EA3982">
              <w:t>fertygacji</w:t>
            </w:r>
            <w:proofErr w:type="spellEnd"/>
            <w:r w:rsidRPr="00EA3982">
              <w:t xml:space="preserve"> w uprawach polowych.</w:t>
            </w:r>
          </w:p>
          <w:p w14:paraId="47953A04" w14:textId="77777777" w:rsidR="007E7428" w:rsidRPr="00EA3982" w:rsidRDefault="007E7428" w:rsidP="007E7428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373"/>
              <w:jc w:val="both"/>
            </w:pPr>
            <w:r w:rsidRPr="00EA3982">
              <w:t xml:space="preserve">Zasady bilansowania pożywki do </w:t>
            </w:r>
            <w:proofErr w:type="spellStart"/>
            <w:r w:rsidRPr="00EA3982">
              <w:t>fertygacji</w:t>
            </w:r>
            <w:proofErr w:type="spellEnd"/>
            <w:r w:rsidRPr="00EA3982">
              <w:t xml:space="preserve"> w uprawach pod osłonami.</w:t>
            </w:r>
          </w:p>
          <w:p w14:paraId="42DF94F4" w14:textId="77777777" w:rsidR="007E7428" w:rsidRPr="00EA3982" w:rsidRDefault="007E7428" w:rsidP="007E7428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373"/>
              <w:jc w:val="both"/>
            </w:pPr>
            <w:r w:rsidRPr="00EA3982">
              <w:t>Opracowywanie harmonogramów nawożenia dla roślin sadowniczych.</w:t>
            </w:r>
          </w:p>
          <w:p w14:paraId="166224E4" w14:textId="77777777" w:rsidR="007E7428" w:rsidRPr="00EA3982" w:rsidRDefault="007E7428" w:rsidP="007E7428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373"/>
              <w:jc w:val="both"/>
            </w:pPr>
            <w:r w:rsidRPr="00EA3982">
              <w:t>Opracowywanie harmonogramów nawożenia dla warzyw w uprawie polowej.</w:t>
            </w:r>
          </w:p>
          <w:p w14:paraId="4E2E06E9" w14:textId="77777777" w:rsidR="007E7428" w:rsidRPr="00EA3982" w:rsidRDefault="007E7428" w:rsidP="007E7428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373"/>
              <w:jc w:val="both"/>
            </w:pPr>
            <w:r w:rsidRPr="00EA3982">
              <w:t>Opracowywanie harmonogramów nawożenia dla warzyw w uprawie pod osłonami</w:t>
            </w:r>
          </w:p>
          <w:p w14:paraId="7095A455" w14:textId="16E8913E" w:rsidR="007E7428" w:rsidRPr="00EA3982" w:rsidRDefault="007E7428" w:rsidP="007E7428">
            <w:pPr>
              <w:numPr>
                <w:ilvl w:val="0"/>
                <w:numId w:val="1"/>
              </w:numPr>
              <w:tabs>
                <w:tab w:val="clear" w:pos="720"/>
                <w:tab w:val="num" w:pos="373"/>
              </w:tabs>
              <w:ind w:left="373"/>
              <w:jc w:val="both"/>
            </w:pPr>
            <w:r w:rsidRPr="00EA3982">
              <w:t xml:space="preserve">Dokarmianie </w:t>
            </w:r>
            <w:proofErr w:type="spellStart"/>
            <w:r w:rsidRPr="00EA3982">
              <w:t>pozakorzeniowe</w:t>
            </w:r>
            <w:proofErr w:type="spellEnd"/>
            <w:r w:rsidRPr="00EA3982">
              <w:t xml:space="preserve"> w nowoczesnej produkcji roślinnej. Biostymulacja roślin sadowniczych i warzywnych</w:t>
            </w:r>
          </w:p>
        </w:tc>
      </w:tr>
      <w:tr w:rsidR="007E7428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7E7428" w:rsidRPr="00F02E5D" w:rsidRDefault="007E7428" w:rsidP="007E7428">
            <w:r w:rsidRPr="00F02E5D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3D97E96A" w14:textId="77777777" w:rsidR="004524C2" w:rsidRDefault="004524C2" w:rsidP="007E7428">
            <w:pPr>
              <w:jc w:val="both"/>
            </w:pPr>
            <w:r>
              <w:t>Literatura podstawowa:</w:t>
            </w:r>
          </w:p>
          <w:p w14:paraId="0D8A27C7" w14:textId="603AFD84" w:rsidR="007E7428" w:rsidRPr="00EA3982" w:rsidRDefault="004524C2" w:rsidP="007E7428">
            <w:pPr>
              <w:jc w:val="both"/>
            </w:pPr>
            <w:r>
              <w:br/>
            </w:r>
            <w:r w:rsidR="007E7428" w:rsidRPr="00EA3982">
              <w:t xml:space="preserve">1. Nurzyński J. 2003. Nawożenie roślin ogrodniczych. Wydawnictwo AR Lublin. </w:t>
            </w:r>
            <w:r>
              <w:br/>
            </w:r>
            <w:r>
              <w:br/>
              <w:t>Literatura uzupełniająca:</w:t>
            </w:r>
          </w:p>
          <w:p w14:paraId="32620A5A" w14:textId="77777777" w:rsidR="007E7428" w:rsidRPr="00EA3982" w:rsidRDefault="007E7428" w:rsidP="007E7428">
            <w:pPr>
              <w:jc w:val="both"/>
            </w:pPr>
            <w:r w:rsidRPr="00EA3982">
              <w:t xml:space="preserve">2. Nowosielski O. 1998. Zasady opracowywania zaleceń nawozowych w ogrodnictwie. </w:t>
            </w:r>
            <w:proofErr w:type="spellStart"/>
            <w:r w:rsidRPr="00EA3982">
              <w:t>PWRiL</w:t>
            </w:r>
            <w:proofErr w:type="spellEnd"/>
            <w:r w:rsidRPr="00EA3982">
              <w:t xml:space="preserve">, </w:t>
            </w:r>
            <w:proofErr w:type="spellStart"/>
            <w:r w:rsidRPr="00EA3982">
              <w:t>Warzawa</w:t>
            </w:r>
            <w:proofErr w:type="spellEnd"/>
          </w:p>
          <w:p w14:paraId="3989432E" w14:textId="3254A716" w:rsidR="007E7428" w:rsidRPr="00EA3982" w:rsidRDefault="007E7428" w:rsidP="007E7428">
            <w:pPr>
              <w:jc w:val="both"/>
            </w:pPr>
            <w:r w:rsidRPr="00EA3982">
              <w:lastRenderedPageBreak/>
              <w:t>3. Krzywy-Gawrońska E. 2007. Analiza chemiczna gleb, nawozów i roślin. Wydawnictwo AR Szczecin.</w:t>
            </w:r>
          </w:p>
          <w:p w14:paraId="7A8B8958" w14:textId="72CA7749" w:rsidR="007E7428" w:rsidRPr="00EA3982" w:rsidRDefault="007E7428" w:rsidP="007E7428">
            <w:r w:rsidRPr="00EA3982">
              <w:t xml:space="preserve">4. Kasperska I., </w:t>
            </w:r>
            <w:proofErr w:type="spellStart"/>
            <w:r w:rsidRPr="00EA3982">
              <w:t>Oświecimski</w:t>
            </w:r>
            <w:proofErr w:type="spellEnd"/>
            <w:r w:rsidRPr="00EA3982">
              <w:t xml:space="preserve"> W., Przeradzki D., Stojanowska J. 1996. Opracowywanie zaleceń nawozowych w ogrodnictwie. Wydawnictwo SGGW</w:t>
            </w:r>
          </w:p>
        </w:tc>
      </w:tr>
      <w:tr w:rsidR="007E7428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7E7428" w:rsidRPr="00F02E5D" w:rsidRDefault="007E7428" w:rsidP="007E7428">
            <w:r w:rsidRPr="00F02E5D">
              <w:lastRenderedPageBreak/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2DBBB4D6" w:rsidR="007E7428" w:rsidRPr="00EA3982" w:rsidRDefault="007E7428" w:rsidP="007E7428">
            <w:r w:rsidRPr="00EA3982">
              <w:t>Stosowane  metody dydaktyczne: wykład, dyskusja, indywidualne i grupowe ćwiczenia oraz prace projektowe.</w:t>
            </w:r>
            <w:r w:rsidR="00827219" w:rsidRPr="00C31FA0">
              <w:t xml:space="preserve"> Uwzględni</w:t>
            </w:r>
            <w:r w:rsidR="00827219">
              <w:t>one jest</w:t>
            </w:r>
            <w:r w:rsidR="00827219" w:rsidRPr="00C31FA0">
              <w:t xml:space="preserve"> nauczanie i uczenie się z wykorzystaniem metod i technik kształcenia na odległość</w:t>
            </w:r>
            <w:r w:rsidR="00827219">
              <w:t>.</w:t>
            </w:r>
          </w:p>
        </w:tc>
      </w:tr>
      <w:tr w:rsidR="007E7428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7E7428" w:rsidRPr="00F02E5D" w:rsidRDefault="007E7428" w:rsidP="007E7428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34405DAF" w14:textId="2456E482" w:rsidR="000A2DC8" w:rsidRDefault="000A2DC8" w:rsidP="007E7428">
            <w:pPr>
              <w:jc w:val="both"/>
            </w:pPr>
            <w:r>
              <w:t>W1, W2, W3: dyskusja, sprawdzian testowy</w:t>
            </w:r>
          </w:p>
          <w:p w14:paraId="7D47BE52" w14:textId="77777777" w:rsidR="000A2DC8" w:rsidRDefault="000A2DC8" w:rsidP="007E7428">
            <w:pPr>
              <w:jc w:val="both"/>
            </w:pPr>
            <w:r>
              <w:t>U1, U2: ocena zadań projektowych, ocena prezentacji,</w:t>
            </w:r>
          </w:p>
          <w:p w14:paraId="72474262" w14:textId="77777777" w:rsidR="007E7428" w:rsidRDefault="004203E9" w:rsidP="007E7428">
            <w:pPr>
              <w:jc w:val="both"/>
            </w:pPr>
            <w:r>
              <w:t>K</w:t>
            </w:r>
            <w:r w:rsidR="000A2DC8">
              <w:t xml:space="preserve">1, </w:t>
            </w:r>
            <w:r>
              <w:t>K</w:t>
            </w:r>
            <w:r w:rsidR="000A2DC8">
              <w:t xml:space="preserve">2: </w:t>
            </w:r>
            <w:r w:rsidR="007E7428" w:rsidRPr="00F02E5D">
              <w:t>ocena wystąpienia,</w:t>
            </w:r>
          </w:p>
          <w:p w14:paraId="559633AE" w14:textId="1579EF19" w:rsidR="00741F80" w:rsidRDefault="00741F80" w:rsidP="00741F80">
            <w:pPr>
              <w:jc w:val="both"/>
            </w:pPr>
            <w:r>
              <w:t>Formy dokumentowania osiągniętych wyników: forma papierowa lub cyfrowa</w:t>
            </w:r>
          </w:p>
          <w:p w14:paraId="214EDC60" w14:textId="77777777" w:rsidR="00741F80" w:rsidRDefault="00741F80" w:rsidP="00741F80">
            <w:pPr>
              <w:jc w:val="both"/>
            </w:pPr>
          </w:p>
          <w:p w14:paraId="7E4982F5" w14:textId="77777777" w:rsidR="00741F80" w:rsidRDefault="00741F80" w:rsidP="00741F80">
            <w:pPr>
              <w:jc w:val="both"/>
            </w:pPr>
            <w:r>
              <w:t>Student wykazuje odpowiedni stopień wiedzy, umiejętności lub kompetencji uzyskując odpowiedni % sumy punktów określających maksymalny poziom wiedzy lub umiejętności z danego przedmiotu, odpowiednio:</w:t>
            </w:r>
          </w:p>
          <w:p w14:paraId="6531EEA8" w14:textId="77777777" w:rsidR="00741F80" w:rsidRDefault="00741F80" w:rsidP="00741F80">
            <w:pPr>
              <w:jc w:val="both"/>
            </w:pPr>
            <w:r>
              <w:t>dostateczny (3,0) – od 51 do 60% sumy punktów,</w:t>
            </w:r>
          </w:p>
          <w:p w14:paraId="479D9466" w14:textId="77777777" w:rsidR="00741F80" w:rsidRDefault="00741F80" w:rsidP="00741F80">
            <w:pPr>
              <w:jc w:val="both"/>
            </w:pPr>
            <w:r>
              <w:t>dostateczny plus (3,5) – od 61 do 70%,</w:t>
            </w:r>
          </w:p>
          <w:p w14:paraId="0352E014" w14:textId="77777777" w:rsidR="00741F80" w:rsidRDefault="00741F80" w:rsidP="00741F80">
            <w:pPr>
              <w:jc w:val="both"/>
            </w:pPr>
            <w:r>
              <w:t>dobry (4,0) – od 71 do 80%,</w:t>
            </w:r>
          </w:p>
          <w:p w14:paraId="1D6B1CA2" w14:textId="77777777" w:rsidR="00741F80" w:rsidRDefault="00741F80" w:rsidP="00741F80">
            <w:pPr>
              <w:jc w:val="both"/>
            </w:pPr>
            <w:r>
              <w:t>dobry plus (4,5) – od 81 do 90%,</w:t>
            </w:r>
          </w:p>
          <w:p w14:paraId="09B2D89E" w14:textId="313643A1" w:rsidR="00741F80" w:rsidRPr="00F02E5D" w:rsidRDefault="00741F80" w:rsidP="00741F80">
            <w:pPr>
              <w:jc w:val="both"/>
            </w:pPr>
            <w:r>
              <w:t>bardzo dobry (5,0) – powyżej 91%.</w:t>
            </w:r>
          </w:p>
        </w:tc>
      </w:tr>
      <w:tr w:rsidR="007E7428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7E7428" w:rsidRPr="00653425" w:rsidRDefault="007E7428" w:rsidP="007E7428">
            <w:r w:rsidRPr="00653425">
              <w:t>Elementy i wagi mające wpływ na ocenę końcową</w:t>
            </w:r>
          </w:p>
          <w:p w14:paraId="1CD7C2AA" w14:textId="77777777" w:rsidR="007E7428" w:rsidRPr="00653425" w:rsidRDefault="007E7428" w:rsidP="007E7428"/>
          <w:p w14:paraId="1C53C0F0" w14:textId="77777777" w:rsidR="007E7428" w:rsidRPr="00653425" w:rsidRDefault="007E7428" w:rsidP="007E7428"/>
        </w:tc>
        <w:tc>
          <w:tcPr>
            <w:tcW w:w="5344" w:type="dxa"/>
            <w:shd w:val="clear" w:color="auto" w:fill="auto"/>
          </w:tcPr>
          <w:p w14:paraId="0C5C13AA" w14:textId="2E2738F7" w:rsidR="007E7428" w:rsidRPr="00653425" w:rsidRDefault="00653425" w:rsidP="007E7428">
            <w:pPr>
              <w:jc w:val="both"/>
            </w:pPr>
            <w:r w:rsidRPr="00653425">
              <w:t>Sprawdzian testowy – 40 %</w:t>
            </w:r>
          </w:p>
          <w:p w14:paraId="29D2F40E" w14:textId="77777777" w:rsidR="00653425" w:rsidRPr="00653425" w:rsidRDefault="00653425" w:rsidP="007E7428">
            <w:pPr>
              <w:jc w:val="both"/>
            </w:pPr>
            <w:r w:rsidRPr="00653425">
              <w:t>Zadania projektowe – 30 %</w:t>
            </w:r>
          </w:p>
          <w:p w14:paraId="60D8387E" w14:textId="77777777" w:rsidR="00653425" w:rsidRPr="00653425" w:rsidRDefault="00653425" w:rsidP="007E7428">
            <w:pPr>
              <w:jc w:val="both"/>
            </w:pPr>
            <w:r w:rsidRPr="00653425">
              <w:t>Ocena prezentacji – 15%</w:t>
            </w:r>
          </w:p>
          <w:p w14:paraId="541D6E1C" w14:textId="0D47B462" w:rsidR="00653425" w:rsidRPr="00653425" w:rsidRDefault="00653425" w:rsidP="007E7428">
            <w:pPr>
              <w:jc w:val="both"/>
            </w:pPr>
            <w:r w:rsidRPr="00653425">
              <w:t>Ocena wystąpienia – 15 %</w:t>
            </w:r>
          </w:p>
        </w:tc>
      </w:tr>
      <w:tr w:rsidR="007E7428" w:rsidRPr="00F02E5D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7E7428" w:rsidRPr="00F02E5D" w:rsidRDefault="007E7428" w:rsidP="007E7428">
            <w:pPr>
              <w:jc w:val="both"/>
            </w:pPr>
            <w:r w:rsidRPr="00F02E5D"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6E9C7347" w14:textId="6A2F3B1F" w:rsidR="00A86784" w:rsidRDefault="00A86784" w:rsidP="00A86784">
            <w:pPr>
              <w:jc w:val="both"/>
            </w:pPr>
            <w:r>
              <w:tab/>
              <w:t xml:space="preserve">                                         Godziny</w:t>
            </w:r>
            <w:r>
              <w:tab/>
              <w:t>ECTS</w:t>
            </w:r>
          </w:p>
          <w:p w14:paraId="02FF6A06" w14:textId="05CF085A" w:rsidR="00A86784" w:rsidRDefault="00A86784" w:rsidP="00A86784">
            <w:pPr>
              <w:jc w:val="both"/>
            </w:pPr>
            <w:r>
              <w:t>wykłady</w:t>
            </w:r>
            <w:r>
              <w:tab/>
              <w:t xml:space="preserve">                                15h</w:t>
            </w:r>
            <w:r w:rsidR="004203E9">
              <w:t xml:space="preserve">/ </w:t>
            </w:r>
            <w:r>
              <w:t>0,6</w:t>
            </w:r>
          </w:p>
          <w:p w14:paraId="1B932C24" w14:textId="40872E31" w:rsidR="00A86784" w:rsidRDefault="00A86784" w:rsidP="00A86784">
            <w:pPr>
              <w:jc w:val="both"/>
            </w:pPr>
            <w:r>
              <w:t xml:space="preserve">ćwiczenia </w:t>
            </w:r>
            <w:r w:rsidR="002465E4">
              <w:t xml:space="preserve">                                        25</w:t>
            </w:r>
            <w:r w:rsidR="004203E9">
              <w:t xml:space="preserve">/ </w:t>
            </w:r>
            <w:r w:rsidR="002465E4">
              <w:t>1</w:t>
            </w:r>
          </w:p>
          <w:p w14:paraId="469B62BB" w14:textId="6F79E704" w:rsidR="00A86784" w:rsidRDefault="00A86784" w:rsidP="00A86784">
            <w:pPr>
              <w:jc w:val="both"/>
            </w:pPr>
            <w:r>
              <w:t>konsultacje</w:t>
            </w:r>
            <w:r>
              <w:tab/>
              <w:t xml:space="preserve">                                </w:t>
            </w:r>
            <w:r w:rsidR="002465E4">
              <w:t>4</w:t>
            </w:r>
            <w:r>
              <w:t>h</w:t>
            </w:r>
            <w:r w:rsidR="004203E9">
              <w:t xml:space="preserve">/ </w:t>
            </w:r>
            <w:r>
              <w:t>0,</w:t>
            </w:r>
            <w:r w:rsidR="002465E4">
              <w:t>16</w:t>
            </w:r>
          </w:p>
          <w:p w14:paraId="4D388C77" w14:textId="10B4D79A" w:rsidR="00A86784" w:rsidRPr="00A86784" w:rsidRDefault="00A86784" w:rsidP="00A86784">
            <w:pPr>
              <w:jc w:val="both"/>
              <w:rPr>
                <w:b/>
                <w:bCs/>
              </w:rPr>
            </w:pPr>
            <w:r w:rsidRPr="00A86784">
              <w:rPr>
                <w:b/>
                <w:bCs/>
              </w:rPr>
              <w:t>RAZEM kontaktowe</w:t>
            </w:r>
            <w:r w:rsidRPr="00A86784">
              <w:rPr>
                <w:b/>
                <w:bCs/>
              </w:rPr>
              <w:tab/>
              <w:t xml:space="preserve">         </w:t>
            </w:r>
            <w:r w:rsidR="002465E4">
              <w:rPr>
                <w:b/>
                <w:bCs/>
              </w:rPr>
              <w:t>44</w:t>
            </w:r>
            <w:r w:rsidRPr="00A86784">
              <w:rPr>
                <w:b/>
                <w:bCs/>
              </w:rPr>
              <w:t>h</w:t>
            </w:r>
            <w:r w:rsidR="004203E9">
              <w:rPr>
                <w:b/>
                <w:bCs/>
              </w:rPr>
              <w:t xml:space="preserve">/ </w:t>
            </w:r>
            <w:r w:rsidR="002465E4">
              <w:rPr>
                <w:b/>
                <w:bCs/>
              </w:rPr>
              <w:t>1,76</w:t>
            </w:r>
          </w:p>
          <w:p w14:paraId="0D719D35" w14:textId="77777777" w:rsidR="00A86784" w:rsidRDefault="00A86784" w:rsidP="00A86784">
            <w:pPr>
              <w:jc w:val="both"/>
            </w:pPr>
            <w:r>
              <w:t>NIEKONTAKTOWE</w:t>
            </w:r>
          </w:p>
          <w:p w14:paraId="5AA8A3EA" w14:textId="3CE4D0C6" w:rsidR="00A86784" w:rsidRDefault="00A86784" w:rsidP="00A86784">
            <w:pPr>
              <w:jc w:val="both"/>
            </w:pPr>
            <w:r>
              <w:t>przygotowanie do ćwiczeń</w:t>
            </w:r>
            <w:r>
              <w:tab/>
              <w:t xml:space="preserve">          </w:t>
            </w:r>
            <w:r w:rsidR="002465E4">
              <w:t>6</w:t>
            </w:r>
            <w:r>
              <w:t>h</w:t>
            </w:r>
            <w:r w:rsidR="004203E9">
              <w:t xml:space="preserve">/ </w:t>
            </w:r>
            <w:r>
              <w:t>0,</w:t>
            </w:r>
            <w:r w:rsidR="002465E4">
              <w:t>24</w:t>
            </w:r>
          </w:p>
          <w:p w14:paraId="12A5218D" w14:textId="10F42DFA" w:rsidR="00A86784" w:rsidRDefault="00A86784" w:rsidP="00A86784">
            <w:pPr>
              <w:jc w:val="both"/>
            </w:pPr>
            <w:r>
              <w:t>przygotowanie projektu</w:t>
            </w:r>
            <w:r>
              <w:tab/>
              <w:t xml:space="preserve">          20h</w:t>
            </w:r>
            <w:r w:rsidR="004203E9">
              <w:t xml:space="preserve">/ </w:t>
            </w:r>
            <w:r>
              <w:t>0,8</w:t>
            </w:r>
          </w:p>
          <w:p w14:paraId="6404D405" w14:textId="06941C9E" w:rsidR="00A86784" w:rsidRDefault="00A86784" w:rsidP="00A86784">
            <w:pPr>
              <w:jc w:val="both"/>
            </w:pPr>
            <w:r>
              <w:t>studiowanie literatury</w:t>
            </w:r>
            <w:r>
              <w:tab/>
              <w:t xml:space="preserve">                      1</w:t>
            </w:r>
            <w:r w:rsidR="002465E4">
              <w:t>5</w:t>
            </w:r>
            <w:r>
              <w:t>h</w:t>
            </w:r>
            <w:r w:rsidR="004203E9">
              <w:t xml:space="preserve">/ </w:t>
            </w:r>
            <w:r>
              <w:t>0,</w:t>
            </w:r>
            <w:r w:rsidR="002465E4">
              <w:t>6</w:t>
            </w:r>
          </w:p>
          <w:p w14:paraId="2846ADB1" w14:textId="61507197" w:rsidR="00A86784" w:rsidRDefault="00A86784" w:rsidP="00A86784">
            <w:pPr>
              <w:jc w:val="both"/>
            </w:pPr>
            <w:r>
              <w:t>przygotowanie do zaliczenia</w:t>
            </w:r>
            <w:r>
              <w:tab/>
              <w:t xml:space="preserve">           </w:t>
            </w:r>
            <w:r w:rsidR="002465E4">
              <w:t>15</w:t>
            </w:r>
            <w:r>
              <w:t>h</w:t>
            </w:r>
            <w:r w:rsidR="004203E9">
              <w:t xml:space="preserve">/ </w:t>
            </w:r>
            <w:r>
              <w:t>0,</w:t>
            </w:r>
            <w:r w:rsidR="002465E4">
              <w:t>6</w:t>
            </w:r>
          </w:p>
          <w:p w14:paraId="4E5EBF94" w14:textId="132A17B1" w:rsidR="007E7428" w:rsidRPr="00F02E5D" w:rsidRDefault="00A86784" w:rsidP="00A86784">
            <w:pPr>
              <w:jc w:val="both"/>
            </w:pPr>
            <w:r>
              <w:t xml:space="preserve">RAZEM </w:t>
            </w:r>
            <w:proofErr w:type="spellStart"/>
            <w:r>
              <w:t>niekontaktowe</w:t>
            </w:r>
            <w:proofErr w:type="spellEnd"/>
            <w:r>
              <w:t xml:space="preserve">/pkt ECTS  </w:t>
            </w:r>
            <w:r w:rsidR="002465E4">
              <w:rPr>
                <w:b/>
                <w:bCs/>
              </w:rPr>
              <w:t>56</w:t>
            </w:r>
            <w:r w:rsidRPr="00A86784">
              <w:rPr>
                <w:b/>
                <w:bCs/>
              </w:rPr>
              <w:t>h</w:t>
            </w:r>
            <w:r w:rsidR="004203E9">
              <w:rPr>
                <w:b/>
                <w:bCs/>
              </w:rPr>
              <w:t xml:space="preserve">/ </w:t>
            </w:r>
            <w:r w:rsidR="002465E4">
              <w:rPr>
                <w:b/>
                <w:bCs/>
              </w:rPr>
              <w:t>2,24</w:t>
            </w:r>
          </w:p>
        </w:tc>
      </w:tr>
      <w:tr w:rsidR="007E7428" w:rsidRPr="00F02E5D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7E7428" w:rsidRPr="00F02E5D" w:rsidRDefault="007E7428" w:rsidP="007E7428">
            <w:r w:rsidRPr="00F02E5D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15DE996E" w14:textId="63744DC9" w:rsidR="00A86784" w:rsidRDefault="00A86784" w:rsidP="00A86784">
            <w:pPr>
              <w:jc w:val="both"/>
            </w:pPr>
            <w:r>
              <w:t>udział w wykładach</w:t>
            </w:r>
            <w:r>
              <w:tab/>
              <w:t xml:space="preserve">                      15 h</w:t>
            </w:r>
            <w:r>
              <w:tab/>
            </w:r>
          </w:p>
          <w:p w14:paraId="17B0C616" w14:textId="4FF89D93" w:rsidR="00A86784" w:rsidRDefault="00A86784" w:rsidP="00A86784">
            <w:pPr>
              <w:jc w:val="both"/>
            </w:pPr>
            <w:r>
              <w:t>udział w ćwiczeniach</w:t>
            </w:r>
            <w:r>
              <w:tab/>
              <w:t xml:space="preserve">                       </w:t>
            </w:r>
            <w:r w:rsidR="00BA71C0">
              <w:t>2</w:t>
            </w:r>
            <w:r>
              <w:t>5h</w:t>
            </w:r>
            <w:r>
              <w:tab/>
            </w:r>
          </w:p>
          <w:p w14:paraId="56F77653" w14:textId="117382F7" w:rsidR="00A86784" w:rsidRDefault="00A86784" w:rsidP="00A86784">
            <w:pPr>
              <w:jc w:val="both"/>
            </w:pPr>
            <w:r>
              <w:t>konsultacje</w:t>
            </w:r>
            <w:r>
              <w:tab/>
              <w:t xml:space="preserve">                                   </w:t>
            </w:r>
            <w:r w:rsidR="002465E4">
              <w:t>4</w:t>
            </w:r>
            <w:r>
              <w:t>h</w:t>
            </w:r>
            <w:r>
              <w:tab/>
            </w:r>
          </w:p>
          <w:p w14:paraId="4DFE89D3" w14:textId="741902E4" w:rsidR="007E7428" w:rsidRPr="00F02E5D" w:rsidRDefault="00A86784" w:rsidP="00A86784">
            <w:pPr>
              <w:jc w:val="both"/>
            </w:pPr>
            <w:r>
              <w:t>RAZEM</w:t>
            </w:r>
            <w:r>
              <w:tab/>
              <w:t xml:space="preserve">                                  </w:t>
            </w:r>
            <w:r w:rsidR="002465E4">
              <w:t>44</w:t>
            </w:r>
            <w:r>
              <w:t xml:space="preserve"> h</w:t>
            </w:r>
            <w:r>
              <w:tab/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D0B54" w14:textId="77777777" w:rsidR="005938CC" w:rsidRDefault="005938CC" w:rsidP="008D17BD">
      <w:r>
        <w:separator/>
      </w:r>
    </w:p>
  </w:endnote>
  <w:endnote w:type="continuationSeparator" w:id="0">
    <w:p w14:paraId="121105CF" w14:textId="77777777" w:rsidR="005938CC" w:rsidRDefault="005938CC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0ED044AC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AE37C2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AE37C2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8A28A" w14:textId="77777777" w:rsidR="005938CC" w:rsidRDefault="005938CC" w:rsidP="008D17BD">
      <w:r>
        <w:separator/>
      </w:r>
    </w:p>
  </w:footnote>
  <w:footnote w:type="continuationSeparator" w:id="0">
    <w:p w14:paraId="29CC1DB9" w14:textId="77777777" w:rsidR="005938CC" w:rsidRDefault="005938CC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625D77"/>
    <w:multiLevelType w:val="hybridMultilevel"/>
    <w:tmpl w:val="11429056"/>
    <w:lvl w:ilvl="0" w:tplc="34C6F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C872426"/>
    <w:multiLevelType w:val="hybridMultilevel"/>
    <w:tmpl w:val="F3EEAA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44232685">
    <w:abstractNumId w:val="1"/>
  </w:num>
  <w:num w:numId="2" w16cid:durableId="721641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12724"/>
    <w:rsid w:val="00023A99"/>
    <w:rsid w:val="000A06C8"/>
    <w:rsid w:val="000A2DC8"/>
    <w:rsid w:val="000F587A"/>
    <w:rsid w:val="00101F00"/>
    <w:rsid w:val="001B22B0"/>
    <w:rsid w:val="00206860"/>
    <w:rsid w:val="00207270"/>
    <w:rsid w:val="002465E4"/>
    <w:rsid w:val="00275233"/>
    <w:rsid w:val="0032457A"/>
    <w:rsid w:val="0032739E"/>
    <w:rsid w:val="003853C3"/>
    <w:rsid w:val="003B32BF"/>
    <w:rsid w:val="004203E9"/>
    <w:rsid w:val="004524C2"/>
    <w:rsid w:val="00457679"/>
    <w:rsid w:val="00500899"/>
    <w:rsid w:val="005156F2"/>
    <w:rsid w:val="0052507D"/>
    <w:rsid w:val="0057184E"/>
    <w:rsid w:val="005938CC"/>
    <w:rsid w:val="005A4862"/>
    <w:rsid w:val="005B6ABE"/>
    <w:rsid w:val="00633877"/>
    <w:rsid w:val="00653425"/>
    <w:rsid w:val="006742BC"/>
    <w:rsid w:val="006F3573"/>
    <w:rsid w:val="00720ABD"/>
    <w:rsid w:val="00741F80"/>
    <w:rsid w:val="00782702"/>
    <w:rsid w:val="007B5927"/>
    <w:rsid w:val="007E7428"/>
    <w:rsid w:val="00827219"/>
    <w:rsid w:val="0089357C"/>
    <w:rsid w:val="008C60C3"/>
    <w:rsid w:val="008D17BD"/>
    <w:rsid w:val="0092197E"/>
    <w:rsid w:val="0096204E"/>
    <w:rsid w:val="00980EBB"/>
    <w:rsid w:val="00984104"/>
    <w:rsid w:val="00991350"/>
    <w:rsid w:val="00992D17"/>
    <w:rsid w:val="009C2572"/>
    <w:rsid w:val="009E49CA"/>
    <w:rsid w:val="00A6673A"/>
    <w:rsid w:val="00A7307F"/>
    <w:rsid w:val="00A86784"/>
    <w:rsid w:val="00AC6080"/>
    <w:rsid w:val="00AE37C2"/>
    <w:rsid w:val="00B26CE3"/>
    <w:rsid w:val="00B400C0"/>
    <w:rsid w:val="00BA709A"/>
    <w:rsid w:val="00BA71C0"/>
    <w:rsid w:val="00C66CBA"/>
    <w:rsid w:val="00C82AC5"/>
    <w:rsid w:val="00CA14BF"/>
    <w:rsid w:val="00CD423D"/>
    <w:rsid w:val="00D2747A"/>
    <w:rsid w:val="00DC2364"/>
    <w:rsid w:val="00DC5EA9"/>
    <w:rsid w:val="00E54369"/>
    <w:rsid w:val="00E82057"/>
    <w:rsid w:val="00EA3982"/>
    <w:rsid w:val="00EB14F8"/>
    <w:rsid w:val="00EC3848"/>
    <w:rsid w:val="00F02DA4"/>
    <w:rsid w:val="00F02E5D"/>
    <w:rsid w:val="00F17FA9"/>
    <w:rsid w:val="00F74AC9"/>
    <w:rsid w:val="00F82B32"/>
    <w:rsid w:val="00FB7425"/>
    <w:rsid w:val="00FC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ps">
    <w:name w:val="hps"/>
    <w:uiPriority w:val="99"/>
    <w:rsid w:val="007E7428"/>
  </w:style>
  <w:style w:type="paragraph" w:styleId="Akapitzlist">
    <w:name w:val="List Paragraph"/>
    <w:basedOn w:val="Normalny"/>
    <w:uiPriority w:val="34"/>
    <w:qFormat/>
    <w:rsid w:val="007E7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DB5F9-BD37-4A7B-BAD5-6B8CC7D8D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819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Monika</cp:lastModifiedBy>
  <cp:revision>2</cp:revision>
  <cp:lastPrinted>2021-07-01T08:34:00Z</cp:lastPrinted>
  <dcterms:created xsi:type="dcterms:W3CDTF">2025-01-09T11:55:00Z</dcterms:created>
  <dcterms:modified xsi:type="dcterms:W3CDTF">2025-01-09T11:55:00Z</dcterms:modified>
</cp:coreProperties>
</file>