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0B358" w14:textId="77777777" w:rsidR="004D6B4C" w:rsidRDefault="00E969DB">
      <w:pPr>
        <w:ind w:left="-120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S</w:t>
      </w:r>
      <w:r w:rsidR="004D6B4C">
        <w:rPr>
          <w:rFonts w:ascii="Arial" w:hAnsi="Arial"/>
          <w:b/>
          <w:sz w:val="32"/>
          <w:u w:val="single"/>
        </w:rPr>
        <w:t xml:space="preserve">pecyfikacja techniczna </w:t>
      </w:r>
      <w:r>
        <w:rPr>
          <w:rFonts w:ascii="Arial" w:hAnsi="Arial"/>
          <w:b/>
          <w:sz w:val="32"/>
          <w:u w:val="single"/>
        </w:rPr>
        <w:t>przedmiotu zamó</w:t>
      </w:r>
      <w:r w:rsidR="004D6B4C">
        <w:rPr>
          <w:rFonts w:ascii="Arial" w:hAnsi="Arial"/>
          <w:b/>
          <w:sz w:val="32"/>
          <w:u w:val="single"/>
        </w:rPr>
        <w:t>wie</w:t>
      </w:r>
      <w:r>
        <w:rPr>
          <w:rFonts w:ascii="Arial" w:hAnsi="Arial"/>
          <w:b/>
          <w:sz w:val="32"/>
          <w:u w:val="single"/>
        </w:rPr>
        <w:t>nia</w:t>
      </w:r>
    </w:p>
    <w:p w14:paraId="2E1D3AEB" w14:textId="77777777" w:rsidR="004D6B4C" w:rsidRDefault="004D6B4C">
      <w:pPr>
        <w:rPr>
          <w:rFonts w:ascii="Arial" w:hAnsi="Arial"/>
        </w:rPr>
      </w:pPr>
    </w:p>
    <w:p w14:paraId="326A1E44" w14:textId="77777777" w:rsidR="004D6B4C" w:rsidRDefault="004D6B4C">
      <w:pPr>
        <w:rPr>
          <w:rFonts w:ascii="Arial" w:hAnsi="Arial"/>
        </w:rPr>
      </w:pPr>
    </w:p>
    <w:p w14:paraId="2C17E8D3" w14:textId="77777777" w:rsidR="004D6B4C" w:rsidRDefault="004D6B4C">
      <w:pPr>
        <w:rPr>
          <w:rFonts w:ascii="Arial" w:hAnsi="Arial"/>
        </w:rPr>
      </w:pPr>
    </w:p>
    <w:p w14:paraId="2C4BC37D" w14:textId="77777777" w:rsidR="004D6B4C" w:rsidRDefault="004D6B4C">
      <w:pPr>
        <w:rPr>
          <w:rFonts w:ascii="Arial" w:hAnsi="Arial"/>
        </w:rPr>
      </w:pPr>
      <w:r>
        <w:rPr>
          <w:rFonts w:ascii="Arial" w:hAnsi="Arial"/>
        </w:rPr>
        <w:t xml:space="preserve">Nazwa sprzętu:  </w:t>
      </w:r>
      <w:r>
        <w:rPr>
          <w:rFonts w:ascii="Arial" w:hAnsi="Arial"/>
        </w:rPr>
        <w:tab/>
      </w:r>
      <w:r w:rsidR="003B7666" w:rsidRPr="003B7666">
        <w:rPr>
          <w:rFonts w:ascii="Arial" w:hAnsi="Arial"/>
          <w:b/>
        </w:rPr>
        <w:t>Automatyczny licznik komórek</w:t>
      </w:r>
      <w:r w:rsidR="005C1BF8">
        <w:rPr>
          <w:rFonts w:ascii="Arial" w:hAnsi="Arial"/>
          <w:b/>
        </w:rPr>
        <w:t xml:space="preserve"> (z opcją fluorescencji)</w:t>
      </w:r>
    </w:p>
    <w:p w14:paraId="71976E45" w14:textId="77777777" w:rsidR="004D6B4C" w:rsidRDefault="004D6B4C">
      <w:pPr>
        <w:rPr>
          <w:rFonts w:ascii="Arial" w:hAnsi="Arial"/>
        </w:rPr>
      </w:pPr>
    </w:p>
    <w:p w14:paraId="596E416E" w14:textId="77777777" w:rsidR="004D6B4C" w:rsidRDefault="004D6B4C">
      <w:pPr>
        <w:rPr>
          <w:rFonts w:ascii="Arial" w:hAnsi="Arial"/>
        </w:rPr>
      </w:pPr>
      <w:r>
        <w:rPr>
          <w:rFonts w:ascii="Arial" w:hAnsi="Arial"/>
        </w:rPr>
        <w:t xml:space="preserve">Zamawiana ilość (szt.): </w:t>
      </w:r>
      <w:r w:rsidR="003B7666">
        <w:rPr>
          <w:rFonts w:ascii="Arial" w:hAnsi="Arial"/>
        </w:rPr>
        <w:t xml:space="preserve"> </w:t>
      </w:r>
      <w:r w:rsidR="003B7666" w:rsidRPr="003B7666">
        <w:rPr>
          <w:rFonts w:ascii="Arial" w:hAnsi="Arial"/>
          <w:b/>
        </w:rPr>
        <w:t>1</w:t>
      </w:r>
    </w:p>
    <w:p w14:paraId="75D0F63E" w14:textId="77777777" w:rsidR="004D6B4C" w:rsidRDefault="004D6B4C">
      <w:pPr>
        <w:rPr>
          <w:rFonts w:ascii="Arial" w:hAnsi="Arial"/>
        </w:rPr>
      </w:pPr>
    </w:p>
    <w:p w14:paraId="6C83AE31" w14:textId="77777777" w:rsidR="004D6B4C" w:rsidRDefault="004D6B4C">
      <w:r>
        <w:rPr>
          <w:rFonts w:ascii="Arial" w:hAnsi="Arial"/>
        </w:rPr>
        <w:t xml:space="preserve">Grupa i kod z PCV w ramach grupy: </w:t>
      </w:r>
      <w:r w:rsidR="003B7666" w:rsidRPr="003B7666">
        <w:rPr>
          <w:rFonts w:ascii="Arial" w:hAnsi="Arial"/>
          <w:b/>
        </w:rPr>
        <w:t>38432000-2</w:t>
      </w:r>
      <w:r w:rsidR="00687EBD">
        <w:rPr>
          <w:rFonts w:ascii="Arial" w:hAnsi="Arial"/>
          <w:b/>
        </w:rPr>
        <w:t xml:space="preserve">, </w:t>
      </w:r>
      <w:r w:rsidR="00687EBD" w:rsidRPr="00687EBD">
        <w:rPr>
          <w:rFonts w:ascii="Arial" w:hAnsi="Arial"/>
          <w:b/>
        </w:rPr>
        <w:t>30216100-7</w:t>
      </w:r>
    </w:p>
    <w:p w14:paraId="12BE8FCE" w14:textId="77777777" w:rsidR="004D6B4C" w:rsidRDefault="004D6B4C"/>
    <w:p w14:paraId="339F8B02" w14:textId="77777777" w:rsidR="004D6B4C" w:rsidRDefault="004D6B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0"/>
        <w:gridCol w:w="3846"/>
      </w:tblGrid>
      <w:tr w:rsidR="004D6B4C" w14:paraId="5F7118CC" w14:textId="77777777" w:rsidTr="00F23200">
        <w:trPr>
          <w:trHeight w:val="799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AA495E9" w14:textId="77777777" w:rsidR="004D6B4C" w:rsidRDefault="004D6B4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1. Jednostka zamawiająca (z adresem i nr telefonu): </w:t>
            </w:r>
            <w:bookmarkStart w:id="0" w:name="OLE_LINK1"/>
            <w:bookmarkStart w:id="1" w:name="OLE_LINK2"/>
            <w:bookmarkStart w:id="2" w:name="OLE_LINK3"/>
            <w:r w:rsidR="005C1BF8">
              <w:rPr>
                <w:rFonts w:ascii="Arial" w:hAnsi="Arial"/>
                <w:b/>
              </w:rPr>
              <w:t>Katedra Biochemii, Wydział Medycyny Weterynaryjnej, ul. Akademicka 12, 20-033 Lublin</w:t>
            </w:r>
            <w:bookmarkEnd w:id="0"/>
            <w:bookmarkEnd w:id="1"/>
            <w:bookmarkEnd w:id="2"/>
          </w:p>
          <w:p w14:paraId="38ACFCF5" w14:textId="15F70F8C" w:rsidR="00C42A22" w:rsidRDefault="004D6B4C" w:rsidP="00686A3E">
            <w:r>
              <w:rPr>
                <w:rFonts w:ascii="Arial" w:hAnsi="Arial"/>
              </w:rPr>
              <w:t xml:space="preserve">2. </w:t>
            </w:r>
            <w:r w:rsidR="00C42A22">
              <w:rPr>
                <w:rFonts w:ascii="Arial" w:hAnsi="Arial"/>
              </w:rPr>
              <w:t>Miejsce dostawy:</w:t>
            </w:r>
            <w:r w:rsidR="005C1BF8">
              <w:rPr>
                <w:rFonts w:ascii="Arial" w:hAnsi="Arial"/>
              </w:rPr>
              <w:t xml:space="preserve"> </w:t>
            </w:r>
            <w:r w:rsidR="005C1BF8">
              <w:rPr>
                <w:rFonts w:ascii="Arial" w:hAnsi="Arial"/>
                <w:b/>
              </w:rPr>
              <w:t>Katedra Biochemii, Wydział Medycyny Weterynaryjnej, ul. Akademicka 12, p 202, 20-033 Lublin</w:t>
            </w:r>
          </w:p>
        </w:tc>
      </w:tr>
      <w:tr w:rsidR="004D6B4C" w14:paraId="6F5A551D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D12321" w14:textId="77777777" w:rsidR="004D6B4C" w:rsidRPr="00544068" w:rsidRDefault="00E969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Wymagane minimalne</w:t>
            </w:r>
            <w:r w:rsidR="004D6B4C" w:rsidRPr="00544068">
              <w:rPr>
                <w:rFonts w:ascii="Arial" w:hAnsi="Arial"/>
              </w:rPr>
              <w:t xml:space="preserve"> </w:t>
            </w:r>
            <w:r w:rsidR="00253907" w:rsidRPr="00544068">
              <w:rPr>
                <w:rFonts w:ascii="Arial" w:hAnsi="Arial"/>
              </w:rPr>
              <w:t>parametry techniczne</w:t>
            </w:r>
            <w:r>
              <w:rPr>
                <w:rFonts w:ascii="Arial" w:hAnsi="Arial"/>
              </w:rPr>
              <w:t xml:space="preserve"> określone przez Zamawiającego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3D545F" w14:textId="77777777" w:rsidR="004D6B4C" w:rsidRDefault="004D6B4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Parametry </w:t>
            </w:r>
            <w:r w:rsidR="00E969DB">
              <w:rPr>
                <w:rFonts w:ascii="Arial" w:hAnsi="Arial"/>
              </w:rPr>
              <w:t xml:space="preserve">techniczne </w:t>
            </w:r>
            <w:r>
              <w:rPr>
                <w:rFonts w:ascii="Arial" w:hAnsi="Arial"/>
              </w:rPr>
              <w:t xml:space="preserve">oferowane </w:t>
            </w:r>
          </w:p>
          <w:p w14:paraId="45DAA0DF" w14:textId="77777777" w:rsidR="004D6B4C" w:rsidRDefault="00E969D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przez Wykonawcę</w:t>
            </w:r>
          </w:p>
        </w:tc>
      </w:tr>
      <w:tr w:rsidR="005C1BF8" w14:paraId="44CFB95A" w14:textId="77777777" w:rsidTr="005C1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802C06" w14:textId="77777777" w:rsidR="005C1BF8" w:rsidRPr="00544068" w:rsidRDefault="005C1BF8" w:rsidP="00A653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Zliczanie komórek w komorach: co najmniej 2 komory na szkiełko </w:t>
            </w:r>
            <w:r w:rsidR="00A9705C">
              <w:rPr>
                <w:rFonts w:ascii="Arial" w:hAnsi="Arial"/>
              </w:rPr>
              <w:t>pomiarowe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B25D101" w14:textId="77777777" w:rsidR="005C1BF8" w:rsidRDefault="005C1BF8" w:rsidP="00A6537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C7919" w14:paraId="2720B161" w14:textId="77777777" w:rsidTr="005C1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8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068F0E" w14:textId="77777777" w:rsidR="007C7919" w:rsidRDefault="007C7919" w:rsidP="00A653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Automatyczny proces zliczania oparty o identyfikację wizualną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6AAF25D" w14:textId="77777777" w:rsidR="007C7919" w:rsidRDefault="007C7919" w:rsidP="00A6537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C1BF8" w14:paraId="501457A4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96AE" w14:textId="77777777" w:rsidR="005C1BF8" w:rsidRPr="00544068" w:rsidRDefault="005C1B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Czas pomiaru (zliczania): mniejszy niż 30 sekund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E4CC7" w14:textId="77777777" w:rsidR="005C1BF8" w:rsidRDefault="005C1BF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C1BF8" w14:paraId="5234E204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1767" w14:textId="77777777" w:rsidR="005C1BF8" w:rsidRPr="00544068" w:rsidRDefault="005C1BF8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Praca z próbami co najmniej w zakresie stężeń </w:t>
            </w:r>
            <w:r w:rsidRPr="00687EBD">
              <w:rPr>
                <w:rFonts w:ascii="Arial" w:hAnsi="Arial"/>
              </w:rPr>
              <w:t>1 × 10</w:t>
            </w:r>
            <w:r w:rsidRPr="00687EBD">
              <w:rPr>
                <w:rFonts w:ascii="Arial" w:hAnsi="Arial"/>
                <w:vertAlign w:val="superscript"/>
              </w:rPr>
              <w:t>4</w:t>
            </w:r>
            <w:r w:rsidRPr="00687EBD">
              <w:rPr>
                <w:rFonts w:ascii="Arial" w:hAnsi="Arial"/>
              </w:rPr>
              <w:t>–1 × 10</w:t>
            </w:r>
            <w:r w:rsidRPr="00687EBD">
              <w:rPr>
                <w:rFonts w:ascii="Arial" w:hAnsi="Arial"/>
                <w:vertAlign w:val="superscript"/>
              </w:rPr>
              <w:t>7</w:t>
            </w:r>
            <w:r>
              <w:rPr>
                <w:rFonts w:ascii="Arial" w:hAnsi="Arial"/>
              </w:rPr>
              <w:t xml:space="preserve"> komórek</w:t>
            </w:r>
            <w:r w:rsidRPr="00687EBD">
              <w:rPr>
                <w:rFonts w:ascii="Arial" w:hAnsi="Arial"/>
              </w:rPr>
              <w:t>/m</w:t>
            </w:r>
            <w:r>
              <w:rPr>
                <w:rFonts w:ascii="Arial" w:hAnsi="Arial"/>
              </w:rPr>
              <w:t>l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5A8AD" w14:textId="77777777" w:rsidR="005C1BF8" w:rsidRDefault="005C1BF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20A7995B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A63E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Wbudowany kalkulator rozcieńczeń próbek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97CDB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C1BF8" w14:paraId="4743DF48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E996" w14:textId="77777777" w:rsidR="005C1BF8" w:rsidRPr="00544068" w:rsidRDefault="005C1BF8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Zakres wielkości zliczanych komórek co najmniej </w:t>
            </w:r>
            <w:r w:rsidRPr="00687EBD">
              <w:rPr>
                <w:rFonts w:ascii="Arial" w:hAnsi="Arial"/>
              </w:rPr>
              <w:t>4–60 µm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7FBCD" w14:textId="77777777" w:rsidR="005C1BF8" w:rsidRDefault="005C1BF8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65B3D344" w14:textId="77777777" w:rsidTr="00082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9B802" w14:textId="77777777" w:rsidR="006B448D" w:rsidRDefault="006B448D" w:rsidP="007015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Automatyczne zliczanie komórek żywych/martwych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4D8F3" w14:textId="77777777" w:rsidR="006B448D" w:rsidRDefault="006B448D" w:rsidP="0070159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2D7E26D8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CD49C" w14:textId="77777777" w:rsidR="006B448D" w:rsidRPr="00544068" w:rsidRDefault="006B4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Objętość próbki nie większa niż 10 µl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536A4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6B448D" w14:paraId="452120CB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4EA49" w14:textId="77777777" w:rsidR="006B448D" w:rsidRPr="00544068" w:rsidRDefault="006B4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Układ optyczny: co najmniej 3 kanały (</w:t>
            </w:r>
            <w:proofErr w:type="spellStart"/>
            <w:r>
              <w:rPr>
                <w:rFonts w:ascii="Arial" w:hAnsi="Arial"/>
              </w:rPr>
              <w:t>sloty</w:t>
            </w:r>
            <w:proofErr w:type="spellEnd"/>
            <w:r>
              <w:rPr>
                <w:rFonts w:ascii="Arial" w:hAnsi="Arial"/>
              </w:rPr>
              <w:t xml:space="preserve">) z możliwością dowolnej konfiguracji (wymiany)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CC6BD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79111121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3E750" w14:textId="77777777" w:rsidR="006B448D" w:rsidRDefault="006B4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Żywotność układu optycznego (źródła światła) co najmniej 50 000 godzin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D9A32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7C582403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B1C33" w14:textId="77777777" w:rsidR="006B448D" w:rsidRDefault="006B4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Powiększenie układu optycznego co najmniej 2.5x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588A5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637B55DD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A93E1" w14:textId="77777777" w:rsidR="006B448D" w:rsidRDefault="006B44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Wbudowany </w:t>
            </w:r>
            <w:proofErr w:type="spellStart"/>
            <w:r>
              <w:rPr>
                <w:rFonts w:ascii="Arial" w:hAnsi="Arial"/>
              </w:rPr>
              <w:t>fluorescyjny</w:t>
            </w:r>
            <w:proofErr w:type="spellEnd"/>
            <w:r>
              <w:rPr>
                <w:rFonts w:ascii="Arial" w:hAnsi="Arial"/>
              </w:rPr>
              <w:t xml:space="preserve"> układ optyczny:</w:t>
            </w:r>
          </w:p>
          <w:p w14:paraId="7FB80443" w14:textId="77777777" w:rsidR="006B448D" w:rsidRDefault="006B448D" w:rsidP="00C91E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pracujący w zakresie długość fali wzbudzenia 482/25 </w:t>
            </w:r>
            <w:proofErr w:type="spellStart"/>
            <w:r>
              <w:rPr>
                <w:rFonts w:ascii="Arial" w:hAnsi="Arial"/>
              </w:rPr>
              <w:t>nm</w:t>
            </w:r>
            <w:proofErr w:type="spellEnd"/>
            <w:r>
              <w:rPr>
                <w:rFonts w:ascii="Arial" w:hAnsi="Arial"/>
              </w:rPr>
              <w:t xml:space="preserve">, długość fali emisji 524/24 </w:t>
            </w:r>
            <w:proofErr w:type="spellStart"/>
            <w:r>
              <w:rPr>
                <w:rFonts w:ascii="Arial" w:hAnsi="Arial"/>
              </w:rPr>
              <w:t>nm</w:t>
            </w:r>
            <w:proofErr w:type="spellEnd"/>
            <w:r>
              <w:rPr>
                <w:rFonts w:ascii="Arial" w:hAnsi="Arial"/>
              </w:rPr>
              <w:t>,</w:t>
            </w:r>
          </w:p>
          <w:p w14:paraId="51888343" w14:textId="77777777" w:rsidR="006B448D" w:rsidRDefault="006B448D" w:rsidP="00C91E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pracujący w zakresie długość fali wzbudzenia 542/20 </w:t>
            </w:r>
            <w:proofErr w:type="spellStart"/>
            <w:r>
              <w:rPr>
                <w:rFonts w:ascii="Arial" w:hAnsi="Arial"/>
              </w:rPr>
              <w:t>nm</w:t>
            </w:r>
            <w:proofErr w:type="spellEnd"/>
            <w:r>
              <w:rPr>
                <w:rFonts w:ascii="Arial" w:hAnsi="Arial"/>
              </w:rPr>
              <w:t xml:space="preserve">, długość fali emisji 593/40 </w:t>
            </w:r>
            <w:proofErr w:type="spellStart"/>
            <w:r>
              <w:rPr>
                <w:rFonts w:ascii="Arial" w:hAnsi="Arial"/>
              </w:rPr>
              <w:t>nm</w:t>
            </w:r>
            <w:proofErr w:type="spellEnd"/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0842B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:rsidRPr="00EA66BE" w14:paraId="485F59CB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9DD06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Wbudowany układ optyczny co najmniej do obserwacji komórek:</w:t>
            </w:r>
          </w:p>
          <w:p w14:paraId="62C0EB92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nie wybarwionych,</w:t>
            </w:r>
          </w:p>
          <w:p w14:paraId="1E1A2951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tryptan </w:t>
            </w:r>
            <w:proofErr w:type="spellStart"/>
            <w:r>
              <w:rPr>
                <w:rFonts w:ascii="Arial" w:hAnsi="Arial"/>
              </w:rPr>
              <w:t>blue</w:t>
            </w:r>
            <w:proofErr w:type="spellEnd"/>
            <w:r>
              <w:rPr>
                <w:rFonts w:ascii="Arial" w:hAnsi="Arial"/>
              </w:rPr>
              <w:t>,</w:t>
            </w:r>
          </w:p>
          <w:p w14:paraId="6CAFC3C4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r w:rsidRPr="00EA66BE">
              <w:rPr>
                <w:rFonts w:ascii="Arial" w:hAnsi="Arial"/>
              </w:rPr>
              <w:t>GFP</w:t>
            </w:r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40C28"/>
              </w:rPr>
              <w:t>green</w:t>
            </w:r>
            <w:proofErr w:type="spellEnd"/>
            <w:r>
              <w:rPr>
                <w:rFonts w:ascii="Arial" w:hAnsi="Arial" w:cs="Arial"/>
                <w:color w:val="040C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40C28"/>
              </w:rPr>
              <w:t>fluorescent</w:t>
            </w:r>
            <w:proofErr w:type="spellEnd"/>
            <w:r>
              <w:rPr>
                <w:rFonts w:ascii="Arial" w:hAnsi="Arial" w:cs="Arial"/>
                <w:color w:val="040C28"/>
              </w:rPr>
              <w:t xml:space="preserve"> protein</w:t>
            </w:r>
            <w:r>
              <w:rPr>
                <w:rFonts w:ascii="Arial" w:hAnsi="Arial"/>
              </w:rPr>
              <w:t>)</w:t>
            </w:r>
            <w:r w:rsidRPr="00EA66BE">
              <w:rPr>
                <w:rFonts w:ascii="Arial" w:hAnsi="Arial"/>
              </w:rPr>
              <w:t xml:space="preserve">, </w:t>
            </w:r>
          </w:p>
          <w:p w14:paraId="2DF63103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wybarwionych fluorescencyjnie</w:t>
            </w:r>
            <w:r w:rsidRPr="00EA66BE">
              <w:rPr>
                <w:rFonts w:ascii="Arial" w:hAnsi="Arial"/>
              </w:rPr>
              <w:t xml:space="preserve"> </w:t>
            </w:r>
            <w:proofErr w:type="spellStart"/>
            <w:r w:rsidRPr="00EA66BE">
              <w:rPr>
                <w:rFonts w:ascii="Arial" w:hAnsi="Arial"/>
              </w:rPr>
              <w:t>Alexa</w:t>
            </w:r>
            <w:proofErr w:type="spellEnd"/>
            <w:r w:rsidRPr="00EA66BE">
              <w:rPr>
                <w:rFonts w:ascii="Arial" w:hAnsi="Arial"/>
              </w:rPr>
              <w:t xml:space="preserve"> Fluor™ 488, </w:t>
            </w:r>
          </w:p>
          <w:p w14:paraId="58C30ED7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wybarwionych fluorescencyjnie</w:t>
            </w:r>
            <w:r w:rsidRPr="00EA66BE">
              <w:rPr>
                <w:rFonts w:ascii="Arial" w:hAnsi="Arial"/>
              </w:rPr>
              <w:t xml:space="preserve"> SYBR GREEN™, </w:t>
            </w:r>
          </w:p>
          <w:p w14:paraId="4E1D2446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wybarwionych fluorescencyjnie</w:t>
            </w:r>
            <w:r w:rsidRPr="00EA66BE">
              <w:rPr>
                <w:rFonts w:ascii="Arial" w:hAnsi="Arial"/>
              </w:rPr>
              <w:t xml:space="preserve"> FITC</w:t>
            </w:r>
            <w:r>
              <w:rPr>
                <w:rFonts w:ascii="Arial" w:hAnsi="Arial"/>
              </w:rPr>
              <w:t xml:space="preserve"> (f</w:t>
            </w:r>
            <w:r w:rsidRPr="00EA66BE">
              <w:rPr>
                <w:rFonts w:ascii="Arial" w:hAnsi="Arial"/>
              </w:rPr>
              <w:t>luorescein</w:t>
            </w:r>
            <w:r>
              <w:rPr>
                <w:rFonts w:ascii="Arial" w:hAnsi="Arial"/>
              </w:rPr>
              <w:t>ą),</w:t>
            </w:r>
          </w:p>
          <w:p w14:paraId="4F0566EC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r w:rsidRPr="00EA66BE">
              <w:rPr>
                <w:rFonts w:ascii="Arial" w:hAnsi="Arial"/>
              </w:rPr>
              <w:t>RFP</w:t>
            </w:r>
            <w:r>
              <w:rPr>
                <w:rFonts w:ascii="Arial" w:hAnsi="Arial"/>
              </w:rPr>
              <w:t xml:space="preserve"> (r</w:t>
            </w:r>
            <w:r w:rsidRPr="00EA66BE">
              <w:rPr>
                <w:rFonts w:ascii="Arial" w:hAnsi="Arial"/>
              </w:rPr>
              <w:t xml:space="preserve">ed </w:t>
            </w:r>
            <w:proofErr w:type="spellStart"/>
            <w:r w:rsidRPr="00EA66BE">
              <w:rPr>
                <w:rFonts w:ascii="Arial" w:hAnsi="Arial"/>
              </w:rPr>
              <w:t>fluorescent</w:t>
            </w:r>
            <w:proofErr w:type="spellEnd"/>
            <w:r w:rsidRPr="00EA66BE">
              <w:rPr>
                <w:rFonts w:ascii="Arial" w:hAnsi="Arial"/>
              </w:rPr>
              <w:t xml:space="preserve"> protein</w:t>
            </w:r>
            <w:r>
              <w:rPr>
                <w:rFonts w:ascii="Arial" w:hAnsi="Arial"/>
              </w:rPr>
              <w:t>)</w:t>
            </w:r>
            <w:r w:rsidRPr="00EA66BE">
              <w:rPr>
                <w:rFonts w:ascii="Arial" w:hAnsi="Arial"/>
              </w:rPr>
              <w:t xml:space="preserve">, </w:t>
            </w:r>
          </w:p>
          <w:p w14:paraId="1D4A4F3E" w14:textId="77777777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proofErr w:type="spellStart"/>
            <w:r w:rsidRPr="00EA66BE">
              <w:rPr>
                <w:rFonts w:ascii="Arial" w:hAnsi="Arial"/>
              </w:rPr>
              <w:t>Alexa</w:t>
            </w:r>
            <w:proofErr w:type="spellEnd"/>
            <w:r w:rsidRPr="00EA66BE">
              <w:rPr>
                <w:rFonts w:ascii="Arial" w:hAnsi="Arial"/>
              </w:rPr>
              <w:t xml:space="preserve"> Fluor™ 546, </w:t>
            </w:r>
          </w:p>
          <w:p w14:paraId="03AB1031" w14:textId="285F399F" w:rsidR="006B448D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proofErr w:type="spellStart"/>
            <w:r w:rsidRPr="00EA66BE">
              <w:rPr>
                <w:rFonts w:ascii="Arial" w:hAnsi="Arial"/>
              </w:rPr>
              <w:t>Alexa</w:t>
            </w:r>
            <w:proofErr w:type="spellEnd"/>
            <w:r w:rsidRPr="00EA66BE">
              <w:rPr>
                <w:rFonts w:ascii="Arial" w:hAnsi="Arial"/>
              </w:rPr>
              <w:t xml:space="preserve"> Fluor™ 555, </w:t>
            </w:r>
          </w:p>
          <w:p w14:paraId="5498D9A1" w14:textId="77777777" w:rsidR="006B448D" w:rsidRPr="00EA66BE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r w:rsidRPr="00EA66BE">
              <w:rPr>
                <w:rFonts w:ascii="Arial" w:hAnsi="Arial"/>
              </w:rPr>
              <w:t>Cy3™,</w:t>
            </w:r>
          </w:p>
          <w:p w14:paraId="06E1C750" w14:textId="77777777" w:rsidR="006B448D" w:rsidRPr="00EA66BE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proofErr w:type="spellStart"/>
            <w:r w:rsidRPr="00EA66BE">
              <w:rPr>
                <w:rFonts w:ascii="Arial" w:hAnsi="Arial"/>
              </w:rPr>
              <w:t>MitoTracker</w:t>
            </w:r>
            <w:proofErr w:type="spellEnd"/>
            <w:r w:rsidRPr="00EA66BE">
              <w:rPr>
                <w:rFonts w:ascii="Arial" w:hAnsi="Arial"/>
              </w:rPr>
              <w:t xml:space="preserve">™ Orange, </w:t>
            </w:r>
          </w:p>
          <w:p w14:paraId="2F6F1787" w14:textId="77777777" w:rsidR="006B448D" w:rsidRPr="00EA66BE" w:rsidRDefault="006B448D" w:rsidP="00EA6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wybarwionych fluorescencyjnie </w:t>
            </w:r>
            <w:proofErr w:type="spellStart"/>
            <w:r w:rsidR="007F5DBD">
              <w:rPr>
                <w:rFonts w:ascii="Arial" w:hAnsi="Arial"/>
              </w:rPr>
              <w:t>DsRed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6628B" w14:textId="77777777" w:rsidR="006B448D" w:rsidRPr="00EA66BE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57E3D486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49EC9" w14:textId="77777777" w:rsidR="006B448D" w:rsidRPr="00544068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Oprogramowanie do analizy i archiwizacji wyników działa</w:t>
            </w:r>
            <w:r w:rsidRPr="00687EBD">
              <w:rPr>
                <w:rFonts w:ascii="Arial" w:hAnsi="Arial"/>
              </w:rPr>
              <w:t>jące w systemie Windows 11 lub nowszym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C36ED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4A77DCA2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CFBE2" w14:textId="77777777" w:rsidR="006B448D" w:rsidRPr="00544068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Pamięć masowa do archiwizacji wyników (w postaci wymiennej) co najmniej 32 </w:t>
            </w:r>
            <w:proofErr w:type="spellStart"/>
            <w:r>
              <w:rPr>
                <w:rFonts w:ascii="Arial" w:hAnsi="Arial"/>
              </w:rPr>
              <w:t>Gb</w:t>
            </w:r>
            <w:proofErr w:type="spellEnd"/>
            <w:r>
              <w:rPr>
                <w:rFonts w:ascii="Arial" w:hAnsi="Arial"/>
              </w:rPr>
              <w:t xml:space="preserve"> (system plików kompatybilny z systemem Windows 11 lub nowszym)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7F9D3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3CD6D170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8098A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Wyświetlacz do prezentacji wyników: co najmniej 7 cali, obsługa dotykowa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2F968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7FB8B6CB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D9A8B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Możliwość tworzenia profili (protokołów) pomiarowych przez użytkownika: z poziomu wyświetlacza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E8CB5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1C6E442E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98F0B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Moduł generowania raportów z pomiarów w formacie pdf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1783A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5A000C2E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A5CE5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Obsługa dysku sieciowego (do przechowywania protokołów i raportów)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AA245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14:paraId="35FC0594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015C1" w14:textId="77777777" w:rsidR="006B448D" w:rsidRDefault="006B448D" w:rsidP="00687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Zasilanie : 240V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F6D2D" w14:textId="77777777" w:rsidR="006B448D" w:rsidRDefault="006B448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:rsidRPr="00544068" w14:paraId="35995B87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EDB61" w14:textId="77777777" w:rsidR="006B448D" w:rsidRPr="00544068" w:rsidRDefault="006B448D" w:rsidP="00E96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wymagania Zamawiającego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2DF32" w14:textId="77777777" w:rsidR="006B448D" w:rsidRPr="00544068" w:rsidRDefault="006B4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448D" w:rsidRPr="00544068" w14:paraId="562DFC0A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92621" w14:textId="77777777" w:rsidR="006B448D" w:rsidRPr="00544068" w:rsidRDefault="007F5DBD" w:rsidP="007F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samodzielnej wymiany układu optycznego jeśli konieczne d</w:t>
            </w:r>
            <w:r w:rsidR="006B448D">
              <w:rPr>
                <w:rFonts w:ascii="Arial" w:hAnsi="Arial" w:cs="Arial"/>
              </w:rPr>
              <w:t>ołączone narzędzia do wymiany układu optycznego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8A2E6" w14:textId="77777777" w:rsidR="006B448D" w:rsidRPr="00544068" w:rsidRDefault="006B4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448D" w:rsidRPr="00544068" w14:paraId="72D3FC6C" w14:textId="77777777" w:rsidTr="00F23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AE519" w14:textId="77777777" w:rsidR="006B448D" w:rsidRPr="00544068" w:rsidRDefault="006B4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Dołączone opakowanie do przechowywania szkiełek pomiarowych, na co najmniej 10 szkiełek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3C547" w14:textId="77777777" w:rsidR="006B448D" w:rsidRPr="00544068" w:rsidRDefault="006B4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448D" w:rsidRPr="00544068" w14:paraId="45D8D35D" w14:textId="77777777" w:rsidTr="0005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ADF3" w14:textId="77777777" w:rsidR="006B448D" w:rsidRDefault="006B448D" w:rsidP="00A653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Szkiełka wielokrotnego użytku: co najmniej 2 sztuki w komplecie z uchwytem montażowym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920B6" w14:textId="77777777" w:rsidR="006B448D" w:rsidRDefault="006B448D" w:rsidP="00A6537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:rsidRPr="00544068" w14:paraId="6F115BAE" w14:textId="77777777" w:rsidTr="0005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6A55" w14:textId="77777777" w:rsidR="006B448D" w:rsidRDefault="006B448D" w:rsidP="00A653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Szkiełka jednorazowe z tryptan </w:t>
            </w:r>
            <w:proofErr w:type="spellStart"/>
            <w:r>
              <w:rPr>
                <w:rFonts w:ascii="Arial" w:hAnsi="Arial"/>
              </w:rPr>
              <w:t>blue</w:t>
            </w:r>
            <w:proofErr w:type="spellEnd"/>
            <w:r>
              <w:rPr>
                <w:rFonts w:ascii="Arial" w:hAnsi="Arial"/>
              </w:rPr>
              <w:t>: co najmniej 500 sztuk z uchwytem montażowym w komplecie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906A9" w14:textId="77777777" w:rsidR="006B448D" w:rsidRDefault="006B448D" w:rsidP="00A6537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B448D" w:rsidRPr="00544068" w14:paraId="2708C4FE" w14:textId="77777777" w:rsidTr="00055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1DB2" w14:textId="77777777" w:rsidR="006B448D" w:rsidRDefault="006B448D" w:rsidP="00A653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Dołączony zestaw odczynników do fluorescencyjnego wybarwiania komórek jądrzastych i oceny witalności/komórek martwych kompatybilny z zamontowanym układem optycznym, na co najmniej 100 pomiarów (próba po </w:t>
            </w:r>
            <w:r w:rsidRPr="007C7919">
              <w:rPr>
                <w:rFonts w:ascii="Arial" w:hAnsi="Arial"/>
              </w:rPr>
              <w:t>10 µ</w:t>
            </w:r>
            <w:r>
              <w:rPr>
                <w:rFonts w:ascii="Arial" w:hAnsi="Arial"/>
              </w:rPr>
              <w:t>l)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AF654" w14:textId="77777777" w:rsidR="006B448D" w:rsidRDefault="006B448D" w:rsidP="00A6537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1679FAE6" w14:textId="77777777" w:rsidR="004D6B4C" w:rsidRPr="00EE5C7C" w:rsidRDefault="004D6B4C">
      <w:pPr>
        <w:rPr>
          <w:rFonts w:ascii="Arial" w:hAnsi="Arial" w:cs="Arial"/>
          <w:sz w:val="18"/>
          <w:szCs w:val="18"/>
        </w:rPr>
      </w:pPr>
    </w:p>
    <w:p w14:paraId="609B0CFD" w14:textId="30F67A1B" w:rsidR="004D6B4C" w:rsidRPr="00F031F5" w:rsidRDefault="00544068">
      <w:pPr>
        <w:rPr>
          <w:rFonts w:ascii="Arial" w:hAnsi="Arial" w:cs="Arial"/>
          <w:sz w:val="16"/>
          <w:szCs w:val="16"/>
          <w:vertAlign w:val="superscript"/>
        </w:rPr>
      </w:pPr>
      <w:r w:rsidRPr="00544068">
        <w:rPr>
          <w:rFonts w:ascii="Arial" w:hAnsi="Arial" w:cs="Arial"/>
        </w:rPr>
        <w:t xml:space="preserve">Gwarancja: </w:t>
      </w:r>
      <w:r w:rsidRPr="00544068">
        <w:rPr>
          <w:rFonts w:ascii="Arial" w:hAnsi="Arial" w:cs="Arial"/>
          <w:b/>
        </w:rPr>
        <w:t>24 m</w:t>
      </w:r>
      <w:r>
        <w:rPr>
          <w:rFonts w:ascii="Arial" w:hAnsi="Arial" w:cs="Arial"/>
          <w:b/>
        </w:rPr>
        <w:t xml:space="preserve">iesiące </w:t>
      </w:r>
    </w:p>
    <w:p w14:paraId="374E3208" w14:textId="7AB73698" w:rsidR="00F031F5" w:rsidRPr="00F031F5" w:rsidRDefault="00F031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</w:p>
    <w:p w14:paraId="4DE23ADE" w14:textId="791B8CD3" w:rsidR="00544068" w:rsidRDefault="008A6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Maksymalny termin dostawy: </w:t>
      </w:r>
      <w:r w:rsidRPr="008A64BB">
        <w:rPr>
          <w:rFonts w:ascii="Arial" w:hAnsi="Arial" w:cs="Arial"/>
          <w:b/>
        </w:rPr>
        <w:t>28 dni</w:t>
      </w:r>
    </w:p>
    <w:p w14:paraId="7AF927F1" w14:textId="61B66EC9" w:rsidR="00EA6970" w:rsidRPr="00BF387E" w:rsidRDefault="00BF387E" w:rsidP="00BF387E">
      <w:pPr>
        <w:ind w:left="4956" w:firstLine="708"/>
        <w:rPr>
          <w:rFonts w:ascii="Arial" w:hAnsi="Arial" w:cs="Arial"/>
          <w:sz w:val="16"/>
          <w:szCs w:val="16"/>
        </w:rPr>
      </w:pPr>
      <w:bookmarkStart w:id="3" w:name="_GoBack"/>
      <w:bookmarkEnd w:id="3"/>
      <w:r>
        <w:rPr>
          <w:rFonts w:ascii="Arial" w:hAnsi="Arial" w:cs="Arial"/>
          <w:sz w:val="16"/>
          <w:szCs w:val="16"/>
        </w:rPr>
        <w:t xml:space="preserve">     </w:t>
      </w:r>
    </w:p>
    <w:sectPr w:rsidR="00EA6970" w:rsidRPr="00BF387E" w:rsidSect="00F23200">
      <w:headerReference w:type="default" r:id="rId7"/>
      <w:pgSz w:w="11906" w:h="16838"/>
      <w:pgMar w:top="1134" w:right="506" w:bottom="1134" w:left="851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DECD" w14:textId="77777777" w:rsidR="003401CB" w:rsidRDefault="003401CB" w:rsidP="00F031F5">
      <w:r>
        <w:separator/>
      </w:r>
    </w:p>
  </w:endnote>
  <w:endnote w:type="continuationSeparator" w:id="0">
    <w:p w14:paraId="6546BB18" w14:textId="77777777" w:rsidR="003401CB" w:rsidRDefault="003401CB" w:rsidP="00F0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FB0F" w14:textId="77777777" w:rsidR="003401CB" w:rsidRDefault="003401CB" w:rsidP="00F031F5">
      <w:r>
        <w:separator/>
      </w:r>
    </w:p>
  </w:footnote>
  <w:footnote w:type="continuationSeparator" w:id="0">
    <w:p w14:paraId="02ADBEF4" w14:textId="77777777" w:rsidR="003401CB" w:rsidRDefault="003401CB" w:rsidP="00F0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E88D" w14:textId="3B3842D4" w:rsidR="00686A3E" w:rsidRPr="00686A3E" w:rsidRDefault="00686A3E">
    <w:pPr>
      <w:pStyle w:val="Nagwek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Pr="00686A3E">
      <w:rPr>
        <w:rFonts w:ascii="Arial" w:hAnsi="Arial" w:cs="Arial"/>
      </w:rP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25AF"/>
    <w:multiLevelType w:val="hybridMultilevel"/>
    <w:tmpl w:val="EA06774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5B4F"/>
    <w:multiLevelType w:val="hybridMultilevel"/>
    <w:tmpl w:val="1200FE9A"/>
    <w:lvl w:ilvl="0" w:tplc="6D3CF95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2"/>
    <w:rsid w:val="00140E72"/>
    <w:rsid w:val="00253907"/>
    <w:rsid w:val="003401CB"/>
    <w:rsid w:val="003B7666"/>
    <w:rsid w:val="00434CAB"/>
    <w:rsid w:val="004369DD"/>
    <w:rsid w:val="004D6B4C"/>
    <w:rsid w:val="004F15FA"/>
    <w:rsid w:val="004F1B06"/>
    <w:rsid w:val="00544068"/>
    <w:rsid w:val="005C1BF8"/>
    <w:rsid w:val="00686A3E"/>
    <w:rsid w:val="00687EBD"/>
    <w:rsid w:val="006B448D"/>
    <w:rsid w:val="006E4195"/>
    <w:rsid w:val="00732D5B"/>
    <w:rsid w:val="00761BE9"/>
    <w:rsid w:val="007C7919"/>
    <w:rsid w:val="007F5DBD"/>
    <w:rsid w:val="00825CB7"/>
    <w:rsid w:val="008A64BB"/>
    <w:rsid w:val="0091389D"/>
    <w:rsid w:val="00924792"/>
    <w:rsid w:val="00A9705C"/>
    <w:rsid w:val="00AA5A91"/>
    <w:rsid w:val="00B60DEC"/>
    <w:rsid w:val="00BA4E4B"/>
    <w:rsid w:val="00BF387E"/>
    <w:rsid w:val="00C31239"/>
    <w:rsid w:val="00C42A22"/>
    <w:rsid w:val="00C91E2A"/>
    <w:rsid w:val="00D51918"/>
    <w:rsid w:val="00E41CE1"/>
    <w:rsid w:val="00E969DB"/>
    <w:rsid w:val="00EA66BE"/>
    <w:rsid w:val="00EA6970"/>
    <w:rsid w:val="00EE5C7C"/>
    <w:rsid w:val="00F031F5"/>
    <w:rsid w:val="00F2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E702F"/>
  <w15:docId w15:val="{2B563B3E-FEFB-4D29-B69D-C6AEF31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B7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link w:val="NagwekZnak"/>
    <w:rsid w:val="00F03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031F5"/>
    <w:rPr>
      <w:sz w:val="24"/>
      <w:szCs w:val="24"/>
    </w:rPr>
  </w:style>
  <w:style w:type="paragraph" w:styleId="Stopka">
    <w:name w:val="footer"/>
    <w:basedOn w:val="Normalny"/>
    <w:link w:val="StopkaZnak"/>
    <w:rsid w:val="00F031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031F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3B766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87E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7EBD"/>
  </w:style>
  <w:style w:type="character" w:styleId="Odwoanieprzypisudolnego">
    <w:name w:val="footnote reference"/>
    <w:basedOn w:val="Domylnaczcionkaakapitu"/>
    <w:rsid w:val="00687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Oczekiwana specyfikacja techniczna zamawianego sprzętu</vt:lpstr>
    </vt:vector>
  </TitlesOfParts>
  <Company>AKADEMIA  ROLNICZA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Oczekiwana specyfikacja techniczna zamawianego sprzętu</dc:title>
  <dc:creator>RYSZARD  S I W I Ł O</dc:creator>
  <cp:lastModifiedBy>up</cp:lastModifiedBy>
  <cp:revision>3</cp:revision>
  <cp:lastPrinted>2024-01-25T09:29:00Z</cp:lastPrinted>
  <dcterms:created xsi:type="dcterms:W3CDTF">2024-08-22T08:33:00Z</dcterms:created>
  <dcterms:modified xsi:type="dcterms:W3CDTF">2024-08-22T08:35:00Z</dcterms:modified>
</cp:coreProperties>
</file>