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3C46" w14:textId="77777777" w:rsidR="00B400C0" w:rsidRPr="000A37AA" w:rsidRDefault="00B400C0" w:rsidP="00023A99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0E0E5241" w14:textId="77777777" w:rsidTr="00510086">
        <w:tc>
          <w:tcPr>
            <w:tcW w:w="3942" w:type="dxa"/>
            <w:shd w:val="clear" w:color="auto" w:fill="auto"/>
            <w:vAlign w:val="center"/>
          </w:tcPr>
          <w:p w14:paraId="6A350AFD" w14:textId="77777777" w:rsidR="00644231" w:rsidRPr="00D82B88" w:rsidRDefault="00644231" w:rsidP="00644231">
            <w:r w:rsidRPr="00D82B88">
              <w:t xml:space="preserve">Nazwa kierunku studiów </w:t>
            </w:r>
          </w:p>
          <w:p w14:paraId="0FF389A5" w14:textId="77777777" w:rsidR="00644231" w:rsidRPr="00D82B88" w:rsidRDefault="00644231" w:rsidP="00644231"/>
        </w:tc>
        <w:tc>
          <w:tcPr>
            <w:tcW w:w="6543" w:type="dxa"/>
            <w:shd w:val="clear" w:color="auto" w:fill="auto"/>
          </w:tcPr>
          <w:p w14:paraId="0CF42A7A" w14:textId="77777777" w:rsidR="00644231" w:rsidRPr="00D82B88" w:rsidRDefault="00644231" w:rsidP="00644231">
            <w:r w:rsidRPr="00D82B88">
              <w:t xml:space="preserve">Pielęgnacja zwierząt i </w:t>
            </w:r>
            <w:proofErr w:type="spellStart"/>
            <w:r w:rsidRPr="00D82B88">
              <w:t>animaloterpia</w:t>
            </w:r>
            <w:proofErr w:type="spellEnd"/>
          </w:p>
        </w:tc>
      </w:tr>
      <w:tr w:rsidR="00071024" w:rsidRPr="00071024" w14:paraId="25D781FC" w14:textId="77777777" w:rsidTr="00510086">
        <w:tc>
          <w:tcPr>
            <w:tcW w:w="3942" w:type="dxa"/>
            <w:shd w:val="clear" w:color="auto" w:fill="auto"/>
            <w:vAlign w:val="center"/>
          </w:tcPr>
          <w:p w14:paraId="56764979" w14:textId="77777777" w:rsidR="00644231" w:rsidRPr="00D82B88" w:rsidRDefault="00644231" w:rsidP="00644231">
            <w:r w:rsidRPr="00D82B88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2ED9A33" w14:textId="77777777" w:rsidR="00644231" w:rsidRPr="00D82B88" w:rsidRDefault="00121312" w:rsidP="00644231">
            <w:proofErr w:type="spellStart"/>
            <w:r w:rsidRPr="00D82B88">
              <w:t>Hydrozooterapie</w:t>
            </w:r>
            <w:proofErr w:type="spellEnd"/>
          </w:p>
          <w:p w14:paraId="404157F1" w14:textId="77777777" w:rsidR="00121312" w:rsidRPr="00D82B88" w:rsidRDefault="00121312" w:rsidP="00644231">
            <w:proofErr w:type="spellStart"/>
            <w:r w:rsidRPr="00D82B88">
              <w:t>Hydrozootherapy</w:t>
            </w:r>
            <w:proofErr w:type="spellEnd"/>
          </w:p>
        </w:tc>
      </w:tr>
      <w:tr w:rsidR="00071024" w:rsidRPr="00071024" w14:paraId="03E49B27" w14:textId="77777777" w:rsidTr="00510086">
        <w:tc>
          <w:tcPr>
            <w:tcW w:w="3942" w:type="dxa"/>
            <w:shd w:val="clear" w:color="auto" w:fill="auto"/>
            <w:vAlign w:val="center"/>
          </w:tcPr>
          <w:p w14:paraId="57A25452" w14:textId="77777777" w:rsidR="00644231" w:rsidRPr="00D82B88" w:rsidRDefault="00644231" w:rsidP="00644231">
            <w:r w:rsidRPr="00D82B88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0989BB56" w14:textId="77777777" w:rsidR="00644231" w:rsidRPr="00D82B88" w:rsidRDefault="00644231" w:rsidP="00644231">
            <w:r w:rsidRPr="00D82B88">
              <w:t>polski</w:t>
            </w:r>
          </w:p>
        </w:tc>
      </w:tr>
      <w:tr w:rsidR="00071024" w:rsidRPr="00071024" w14:paraId="78053242" w14:textId="77777777" w:rsidTr="00510086">
        <w:tc>
          <w:tcPr>
            <w:tcW w:w="3942" w:type="dxa"/>
            <w:shd w:val="clear" w:color="auto" w:fill="auto"/>
            <w:vAlign w:val="center"/>
          </w:tcPr>
          <w:p w14:paraId="7420D087" w14:textId="77777777" w:rsidR="00644231" w:rsidRPr="00D82B88" w:rsidRDefault="00644231" w:rsidP="00644231">
            <w:pPr>
              <w:autoSpaceDE w:val="0"/>
              <w:autoSpaceDN w:val="0"/>
              <w:adjustRightInd w:val="0"/>
            </w:pPr>
            <w:r w:rsidRPr="00D82B88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9ECAF13" w14:textId="77777777" w:rsidR="00644231" w:rsidRPr="00D82B88" w:rsidRDefault="00D82B88" w:rsidP="00644231">
            <w:r>
              <w:t>fakultatywny</w:t>
            </w:r>
          </w:p>
        </w:tc>
      </w:tr>
      <w:tr w:rsidR="00071024" w:rsidRPr="00071024" w14:paraId="56E25368" w14:textId="77777777" w:rsidTr="00510086">
        <w:tc>
          <w:tcPr>
            <w:tcW w:w="3942" w:type="dxa"/>
            <w:shd w:val="clear" w:color="auto" w:fill="auto"/>
            <w:vAlign w:val="center"/>
          </w:tcPr>
          <w:p w14:paraId="7A65FD51" w14:textId="77777777" w:rsidR="00644231" w:rsidRPr="00D82B88" w:rsidRDefault="00644231" w:rsidP="00644231">
            <w:r w:rsidRPr="00D82B88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35B409A2" w14:textId="77777777" w:rsidR="00644231" w:rsidRPr="00D82B88" w:rsidRDefault="00934DAA" w:rsidP="00644231">
            <w:r w:rsidRPr="00D82B88">
              <w:t>pierwszego stopnia</w:t>
            </w:r>
          </w:p>
        </w:tc>
      </w:tr>
      <w:tr w:rsidR="00071024" w:rsidRPr="00071024" w14:paraId="60320E95" w14:textId="77777777" w:rsidTr="00510086">
        <w:tc>
          <w:tcPr>
            <w:tcW w:w="3942" w:type="dxa"/>
            <w:shd w:val="clear" w:color="auto" w:fill="auto"/>
            <w:vAlign w:val="center"/>
          </w:tcPr>
          <w:p w14:paraId="43A6A887" w14:textId="77777777" w:rsidR="00644231" w:rsidRPr="00D82B88" w:rsidRDefault="00644231" w:rsidP="00644231">
            <w:r w:rsidRPr="00D82B88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B9C2486" w14:textId="77777777" w:rsidR="00644231" w:rsidRPr="00D82B88" w:rsidRDefault="00A64E10" w:rsidP="00644231">
            <w:r>
              <w:t>nie</w:t>
            </w:r>
            <w:r w:rsidR="00644231" w:rsidRPr="00D82B88">
              <w:t>stacjonarne</w:t>
            </w:r>
          </w:p>
        </w:tc>
      </w:tr>
      <w:tr w:rsidR="00071024" w:rsidRPr="00071024" w14:paraId="2BBCA0FF" w14:textId="77777777" w:rsidTr="00510086">
        <w:tc>
          <w:tcPr>
            <w:tcW w:w="3942" w:type="dxa"/>
            <w:shd w:val="clear" w:color="auto" w:fill="auto"/>
            <w:vAlign w:val="center"/>
          </w:tcPr>
          <w:p w14:paraId="7B66452A" w14:textId="77777777" w:rsidR="00644231" w:rsidRPr="00D82B88" w:rsidRDefault="00644231" w:rsidP="00644231">
            <w:r w:rsidRPr="00D82B88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1D7850B3" w14:textId="77777777" w:rsidR="00644231" w:rsidRPr="00D82B88" w:rsidRDefault="00121312" w:rsidP="00644231">
            <w:r w:rsidRPr="00D82B88">
              <w:t>IV</w:t>
            </w:r>
          </w:p>
        </w:tc>
      </w:tr>
      <w:tr w:rsidR="00071024" w:rsidRPr="00071024" w14:paraId="6C7FD094" w14:textId="77777777" w:rsidTr="00510086">
        <w:tc>
          <w:tcPr>
            <w:tcW w:w="3942" w:type="dxa"/>
            <w:shd w:val="clear" w:color="auto" w:fill="auto"/>
            <w:vAlign w:val="center"/>
          </w:tcPr>
          <w:p w14:paraId="7E79126D" w14:textId="77777777" w:rsidR="00644231" w:rsidRPr="00D82B88" w:rsidRDefault="00644231" w:rsidP="00644231">
            <w:r w:rsidRPr="00D82B88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5C4DDDB" w14:textId="77777777" w:rsidR="00644231" w:rsidRPr="00D82B88" w:rsidRDefault="001B5E30" w:rsidP="00644231">
            <w:r>
              <w:t>8</w:t>
            </w:r>
          </w:p>
        </w:tc>
      </w:tr>
      <w:tr w:rsidR="00071024" w:rsidRPr="00071024" w14:paraId="7B30F0BE" w14:textId="77777777" w:rsidTr="00510086">
        <w:tc>
          <w:tcPr>
            <w:tcW w:w="3942" w:type="dxa"/>
            <w:shd w:val="clear" w:color="auto" w:fill="auto"/>
            <w:vAlign w:val="center"/>
          </w:tcPr>
          <w:p w14:paraId="7E71BC8A" w14:textId="77777777" w:rsidR="00644231" w:rsidRPr="00D82B88" w:rsidRDefault="00644231" w:rsidP="00644231">
            <w:pPr>
              <w:autoSpaceDE w:val="0"/>
              <w:autoSpaceDN w:val="0"/>
              <w:adjustRightInd w:val="0"/>
            </w:pPr>
            <w:r w:rsidRPr="00D82B88">
              <w:t>Liczba punktów ECTS z podziałem na kontaktowe/</w:t>
            </w:r>
            <w:proofErr w:type="spellStart"/>
            <w:r w:rsidRPr="00D82B88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6C5B0738" w14:textId="77777777" w:rsidR="00644231" w:rsidRPr="00D82B88" w:rsidRDefault="000D36A1" w:rsidP="00644231">
            <w:r w:rsidRPr="00D82B88">
              <w:t>2 (</w:t>
            </w:r>
            <w:r w:rsidR="001B5E30">
              <w:t>0,84/1,16</w:t>
            </w:r>
            <w:r w:rsidR="00644231" w:rsidRPr="00D82B88">
              <w:t>)</w:t>
            </w:r>
          </w:p>
        </w:tc>
      </w:tr>
      <w:tr w:rsidR="00071024" w:rsidRPr="00071024" w14:paraId="1CB99658" w14:textId="77777777" w:rsidTr="00510086">
        <w:tc>
          <w:tcPr>
            <w:tcW w:w="3942" w:type="dxa"/>
            <w:shd w:val="clear" w:color="auto" w:fill="auto"/>
            <w:vAlign w:val="center"/>
          </w:tcPr>
          <w:p w14:paraId="1F909D8A" w14:textId="77777777" w:rsidR="00644231" w:rsidRPr="00D82B88" w:rsidRDefault="00644231" w:rsidP="00644231">
            <w:pPr>
              <w:autoSpaceDE w:val="0"/>
              <w:autoSpaceDN w:val="0"/>
              <w:adjustRightInd w:val="0"/>
            </w:pPr>
            <w:r w:rsidRPr="00D82B88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F87BFF" w14:textId="77777777" w:rsidR="00644231" w:rsidRPr="00D82B88" w:rsidRDefault="00644231" w:rsidP="00644231">
            <w:r w:rsidRPr="00D82B88">
              <w:t xml:space="preserve">dr hab. </w:t>
            </w:r>
            <w:r w:rsidR="00121312" w:rsidRPr="00D82B88">
              <w:t xml:space="preserve">Andrzej </w:t>
            </w:r>
            <w:proofErr w:type="spellStart"/>
            <w:r w:rsidR="00121312" w:rsidRPr="00D82B88">
              <w:t>Demetraki-Paleolog</w:t>
            </w:r>
            <w:proofErr w:type="spellEnd"/>
            <w:r w:rsidR="00121312" w:rsidRPr="00D82B88">
              <w:t xml:space="preserve"> prof. UP</w:t>
            </w:r>
          </w:p>
        </w:tc>
      </w:tr>
      <w:tr w:rsidR="00071024" w:rsidRPr="00071024" w14:paraId="3555D9B9" w14:textId="77777777" w:rsidTr="000A37AA">
        <w:tc>
          <w:tcPr>
            <w:tcW w:w="3942" w:type="dxa"/>
            <w:shd w:val="clear" w:color="auto" w:fill="auto"/>
            <w:vAlign w:val="center"/>
          </w:tcPr>
          <w:p w14:paraId="16C963FF" w14:textId="77777777" w:rsidR="00644231" w:rsidRPr="00D82B88" w:rsidRDefault="00644231" w:rsidP="00644231">
            <w:r w:rsidRPr="00D82B88">
              <w:t>Jednostka oferująca moduł</w:t>
            </w:r>
          </w:p>
          <w:p w14:paraId="470DDFB0" w14:textId="77777777" w:rsidR="00644231" w:rsidRPr="00D82B8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A4B49A9" w14:textId="77777777" w:rsidR="00644231" w:rsidRPr="00D82B88" w:rsidRDefault="00121312" w:rsidP="00644231">
            <w:r w:rsidRPr="00D82B88">
              <w:t xml:space="preserve">Katedra Hydrobiologii i Ochrony </w:t>
            </w:r>
            <w:proofErr w:type="spellStart"/>
            <w:r w:rsidRPr="00D82B88">
              <w:t>Ekosystwmów</w:t>
            </w:r>
            <w:proofErr w:type="spellEnd"/>
          </w:p>
        </w:tc>
      </w:tr>
      <w:tr w:rsidR="00071024" w:rsidRPr="00071024" w14:paraId="5734F18C" w14:textId="77777777" w:rsidTr="000A37AA">
        <w:tc>
          <w:tcPr>
            <w:tcW w:w="3942" w:type="dxa"/>
            <w:shd w:val="clear" w:color="auto" w:fill="auto"/>
            <w:vAlign w:val="center"/>
          </w:tcPr>
          <w:p w14:paraId="398E5577" w14:textId="77777777" w:rsidR="00644231" w:rsidRPr="00D82B88" w:rsidRDefault="00644231" w:rsidP="00644231">
            <w:r w:rsidRPr="00D82B88">
              <w:t>Cel modułu</w:t>
            </w:r>
          </w:p>
          <w:p w14:paraId="2471861B" w14:textId="77777777" w:rsidR="00644231" w:rsidRPr="00D82B8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232856A" w14:textId="77777777" w:rsidR="00644231" w:rsidRPr="00D82B88" w:rsidRDefault="00523875" w:rsidP="004747D0">
            <w:pPr>
              <w:autoSpaceDE w:val="0"/>
              <w:autoSpaceDN w:val="0"/>
              <w:adjustRightInd w:val="0"/>
            </w:pPr>
            <w:r w:rsidRPr="00D82B88">
              <w:t>Przekazanie wiedzy na temat</w:t>
            </w:r>
            <w:r w:rsidR="00121312" w:rsidRPr="00D82B88">
              <w:t xml:space="preserve"> wybranych patologii (tu głównie zespół </w:t>
            </w:r>
            <w:proofErr w:type="spellStart"/>
            <w:r w:rsidR="00121312" w:rsidRPr="00D82B88">
              <w:t>polimetaboliczny</w:t>
            </w:r>
            <w:proofErr w:type="spellEnd"/>
            <w:r w:rsidR="00121312" w:rsidRPr="00D82B88">
              <w:t xml:space="preserve"> – </w:t>
            </w:r>
            <w:r w:rsidR="004747D0" w:rsidRPr="00D82B88">
              <w:t xml:space="preserve">zespół X wg. Georga </w:t>
            </w:r>
            <w:proofErr w:type="spellStart"/>
            <w:r w:rsidR="004747D0" w:rsidRPr="00D82B88">
              <w:t>Rawena</w:t>
            </w:r>
            <w:proofErr w:type="spellEnd"/>
            <w:r w:rsidR="00121312" w:rsidRPr="00D82B88">
              <w:t xml:space="preserve">) w których zastosowanie mogą mieć terapie oparte na wodzie oraz organizmach wodnych. Druga część modułu ma na celu przybliżenie </w:t>
            </w:r>
            <w:r w:rsidR="00FC7F52" w:rsidRPr="00D82B88">
              <w:t xml:space="preserve">zagadnień </w:t>
            </w:r>
            <w:r w:rsidR="00121312" w:rsidRPr="00D82B88">
              <w:t>kosmetologicznych</w:t>
            </w:r>
            <w:r w:rsidR="004747D0" w:rsidRPr="00D82B88">
              <w:t xml:space="preserve"> i zabiegów upiększających</w:t>
            </w:r>
            <w:r w:rsidR="00FC7F52" w:rsidRPr="00D82B88">
              <w:t xml:space="preserve"> Tutaj studenci </w:t>
            </w:r>
            <w:r w:rsidR="00121312" w:rsidRPr="00D82B88">
              <w:t xml:space="preserve"> </w:t>
            </w:r>
            <w:r w:rsidR="00FC7F52" w:rsidRPr="00D82B88">
              <w:t xml:space="preserve">zapoznają się z </w:t>
            </w:r>
            <w:r w:rsidR="004747D0" w:rsidRPr="00D82B88">
              <w:t>działaniami</w:t>
            </w:r>
            <w:r w:rsidR="00FC7F52" w:rsidRPr="00D82B88">
              <w:t xml:space="preserve"> z dziedziny talasoterapii</w:t>
            </w:r>
            <w:r w:rsidR="004747D0" w:rsidRPr="00D82B88">
              <w:t xml:space="preserve">: </w:t>
            </w:r>
            <w:proofErr w:type="spellStart"/>
            <w:r w:rsidR="004747D0" w:rsidRPr="00D82B88">
              <w:t>antyoksydacja</w:t>
            </w:r>
            <w:proofErr w:type="spellEnd"/>
            <w:r w:rsidR="004747D0" w:rsidRPr="00D82B88">
              <w:t>, nawodnienie cery, ujędrnianie, synteza kolagenu i elastyny, niwelacja przebarwień i blizn pourazowych lub pooperacyjnych.</w:t>
            </w:r>
          </w:p>
        </w:tc>
      </w:tr>
      <w:tr w:rsidR="00071024" w:rsidRPr="00071024" w14:paraId="6166CB1C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52370FC" w14:textId="77777777" w:rsidR="00644231" w:rsidRPr="00D82B88" w:rsidRDefault="00644231" w:rsidP="00644231">
            <w:pPr>
              <w:jc w:val="both"/>
            </w:pPr>
            <w:r w:rsidRPr="00D82B8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B24751" w14:textId="77777777" w:rsidR="00644231" w:rsidRPr="00D82B88" w:rsidRDefault="00644231" w:rsidP="00644231">
            <w:pPr>
              <w:rPr>
                <w:b/>
                <w:bCs/>
              </w:rPr>
            </w:pPr>
            <w:r w:rsidRPr="00D82B88">
              <w:rPr>
                <w:b/>
                <w:bCs/>
              </w:rPr>
              <w:t xml:space="preserve">Wiedza: </w:t>
            </w:r>
          </w:p>
        </w:tc>
      </w:tr>
      <w:tr w:rsidR="00071024" w:rsidRPr="00071024" w14:paraId="47042CA2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3F8AE576" w14:textId="77777777" w:rsidR="00644231" w:rsidRPr="00D82B88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91B61C" w14:textId="77777777" w:rsidR="00644231" w:rsidRPr="00D82B88" w:rsidRDefault="00644231" w:rsidP="00FC7F52">
            <w:r w:rsidRPr="00D82B88">
              <w:t>W1.</w:t>
            </w:r>
            <w:r w:rsidR="00FC7F52" w:rsidRPr="00D82B88">
              <w:t xml:space="preserve"> </w:t>
            </w:r>
            <w:r w:rsidRPr="00D82B88">
              <w:t xml:space="preserve">Ma wiedzę na temat </w:t>
            </w:r>
            <w:r w:rsidR="00FC7F52" w:rsidRPr="00D82B88">
              <w:t>wybranych, głównych problemów patologii cywilizacyjnych.</w:t>
            </w:r>
          </w:p>
        </w:tc>
      </w:tr>
      <w:tr w:rsidR="00071024" w:rsidRPr="00071024" w14:paraId="31FC5C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31223D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FB3A68" w14:textId="77777777" w:rsidR="00644231" w:rsidRPr="00D82B88" w:rsidRDefault="00644231" w:rsidP="00C327CB">
            <w:pPr>
              <w:shd w:val="clear" w:color="auto" w:fill="FFFFFF"/>
            </w:pPr>
            <w:r w:rsidRPr="00D82B88">
              <w:t xml:space="preserve">W2. Ma wiedzę na temat </w:t>
            </w:r>
            <w:r w:rsidR="00FC7F52" w:rsidRPr="00D82B88">
              <w:t xml:space="preserve">mechanizmu działania wybranych terapii </w:t>
            </w:r>
            <w:r w:rsidR="00C327CB" w:rsidRPr="00D82B88">
              <w:t xml:space="preserve">przeprowadzanych  z wykorzystaniem </w:t>
            </w:r>
            <w:r w:rsidR="00FC7F52" w:rsidRPr="00D82B88">
              <w:t>wod</w:t>
            </w:r>
            <w:r w:rsidR="00C327CB" w:rsidRPr="00D82B88">
              <w:t>y, organizmów wodnych i ich wytworów.</w:t>
            </w:r>
          </w:p>
        </w:tc>
      </w:tr>
      <w:tr w:rsidR="00071024" w:rsidRPr="00071024" w14:paraId="08C2D7F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97F4210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2163381" w14:textId="77777777" w:rsidR="00644231" w:rsidRPr="00D82B88" w:rsidRDefault="00644231" w:rsidP="00C327CB">
            <w:r w:rsidRPr="00D82B88">
              <w:t xml:space="preserve">W3. Ma wiedzę na temat </w:t>
            </w:r>
            <w:r w:rsidR="00C327CB" w:rsidRPr="00D82B88">
              <w:t>talasoterapii</w:t>
            </w:r>
          </w:p>
        </w:tc>
      </w:tr>
      <w:tr w:rsidR="00071024" w:rsidRPr="00071024" w14:paraId="368694C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5E330F6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DA233C" w14:textId="77777777" w:rsidR="00644231" w:rsidRPr="00D82B88" w:rsidRDefault="00644231" w:rsidP="00644231">
            <w:pPr>
              <w:rPr>
                <w:b/>
                <w:bCs/>
              </w:rPr>
            </w:pPr>
            <w:r w:rsidRPr="00D82B88">
              <w:rPr>
                <w:b/>
                <w:bCs/>
              </w:rPr>
              <w:t>Umiejętności:</w:t>
            </w:r>
          </w:p>
        </w:tc>
      </w:tr>
      <w:tr w:rsidR="00071024" w:rsidRPr="00071024" w14:paraId="49080D6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068A48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F3CCE3" w14:textId="77777777" w:rsidR="00644231" w:rsidRPr="00D82B88" w:rsidRDefault="00644231" w:rsidP="00C327CB">
            <w:r w:rsidRPr="00D82B88">
              <w:t xml:space="preserve">U1. </w:t>
            </w:r>
            <w:r w:rsidR="00C327CB" w:rsidRPr="00D82B88">
              <w:t>Potrafi zaproponować odpowiednie terapie dla wsparcia zdrowia i dobrej kondycji</w:t>
            </w:r>
          </w:p>
        </w:tc>
      </w:tr>
      <w:tr w:rsidR="00071024" w:rsidRPr="00071024" w14:paraId="3E2FF2D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4F75307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39243D" w14:textId="77777777" w:rsidR="00644231" w:rsidRPr="00D82B88" w:rsidRDefault="00644231" w:rsidP="00C327CB">
            <w:r w:rsidRPr="00D82B88">
              <w:t xml:space="preserve">U2. Potrafi </w:t>
            </w:r>
            <w:r w:rsidR="00C327CB" w:rsidRPr="00D82B88">
              <w:t>zaproponować odpowiednie terapie dla wsparcia urody.</w:t>
            </w:r>
          </w:p>
        </w:tc>
      </w:tr>
      <w:tr w:rsidR="007068F2" w:rsidRPr="00071024" w14:paraId="152B414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0839179" w14:textId="77777777" w:rsidR="007068F2" w:rsidRPr="00D82B88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2709C5B" w14:textId="77777777" w:rsidR="007068F2" w:rsidRPr="00D82B88" w:rsidRDefault="007068F2" w:rsidP="00C327CB">
            <w:r w:rsidRPr="00D82B88">
              <w:t xml:space="preserve">U3. Potrafi </w:t>
            </w:r>
            <w:r w:rsidR="00C327CB" w:rsidRPr="00D82B88">
              <w:t xml:space="preserve">wybrać postępowania dietetyczne i terapeutyczne z dziedziny </w:t>
            </w:r>
            <w:proofErr w:type="spellStart"/>
            <w:r w:rsidR="00C327CB" w:rsidRPr="00D82B88">
              <w:t>hydrozooterapii</w:t>
            </w:r>
            <w:proofErr w:type="spellEnd"/>
            <w:r w:rsidR="00C327CB" w:rsidRPr="00D82B88">
              <w:t xml:space="preserve"> dla wsparcia syntezy kolagenu i elastyny, zmniejszenia stresu oksydacyjnego itp.</w:t>
            </w:r>
          </w:p>
        </w:tc>
      </w:tr>
      <w:tr w:rsidR="00071024" w:rsidRPr="00071024" w14:paraId="256C89F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730732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2E7E5ED" w14:textId="77777777" w:rsidR="00644231" w:rsidRPr="00D82B88" w:rsidRDefault="00644231" w:rsidP="00644231">
            <w:pPr>
              <w:rPr>
                <w:b/>
                <w:bCs/>
              </w:rPr>
            </w:pPr>
            <w:r w:rsidRPr="00D82B88">
              <w:rPr>
                <w:b/>
                <w:bCs/>
              </w:rPr>
              <w:t>Kompetencje społeczne:</w:t>
            </w:r>
          </w:p>
        </w:tc>
      </w:tr>
      <w:tr w:rsidR="00071024" w:rsidRPr="00071024" w14:paraId="171AD8E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6A765" w14:textId="77777777" w:rsidR="00644231" w:rsidRPr="00D82B8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480AA87" w14:textId="77777777" w:rsidR="00644231" w:rsidRPr="00D82B88" w:rsidRDefault="00644231" w:rsidP="00261C0E">
            <w:r w:rsidRPr="00D82B88">
              <w:t>K1.</w:t>
            </w:r>
            <w:r w:rsidRPr="00D82B88">
              <w:rPr>
                <w:spacing w:val="6"/>
              </w:rPr>
              <w:t xml:space="preserve"> Ma świadomość skutków działalności </w:t>
            </w:r>
            <w:r w:rsidR="00C327CB" w:rsidRPr="00D82B88">
              <w:rPr>
                <w:spacing w:val="6"/>
              </w:rPr>
              <w:t xml:space="preserve">wybranych terapii wodnych i opartych na  organizmach </w:t>
            </w:r>
            <w:r w:rsidR="00261C0E" w:rsidRPr="00D82B88">
              <w:rPr>
                <w:spacing w:val="6"/>
              </w:rPr>
              <w:t>wodnych</w:t>
            </w:r>
            <w:r w:rsidR="00C327CB" w:rsidRPr="00D82B88">
              <w:rPr>
                <w:spacing w:val="6"/>
              </w:rPr>
              <w:t xml:space="preserve"> </w:t>
            </w:r>
            <w:r w:rsidRPr="00D82B88">
              <w:rPr>
                <w:spacing w:val="6"/>
              </w:rPr>
              <w:t xml:space="preserve"> </w:t>
            </w:r>
            <w:r w:rsidR="00261C0E" w:rsidRPr="00D82B88">
              <w:rPr>
                <w:spacing w:val="6"/>
              </w:rPr>
              <w:t xml:space="preserve">na </w:t>
            </w:r>
            <w:r w:rsidRPr="00D82B88">
              <w:rPr>
                <w:spacing w:val="6"/>
              </w:rPr>
              <w:t>jakość życia ludzi</w:t>
            </w:r>
          </w:p>
        </w:tc>
      </w:tr>
      <w:tr w:rsidR="009A4427" w:rsidRPr="00071024" w14:paraId="0967EAB5" w14:textId="77777777" w:rsidTr="000A37AA">
        <w:tc>
          <w:tcPr>
            <w:tcW w:w="3942" w:type="dxa"/>
            <w:shd w:val="clear" w:color="auto" w:fill="auto"/>
            <w:vAlign w:val="center"/>
          </w:tcPr>
          <w:p w14:paraId="7C000A47" w14:textId="77777777" w:rsidR="009A4427" w:rsidRPr="00D82B88" w:rsidRDefault="009A4427" w:rsidP="009A4427">
            <w:r w:rsidRPr="00D82B88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97495E" w14:textId="77777777" w:rsidR="009A4427" w:rsidRPr="00D82B88" w:rsidRDefault="009A4427" w:rsidP="009A442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D82B88">
              <w:rPr>
                <w:spacing w:val="6"/>
              </w:rPr>
              <w:t>PZA_W06</w:t>
            </w:r>
          </w:p>
          <w:p w14:paraId="4EE6737D" w14:textId="77777777" w:rsidR="009A4427" w:rsidRPr="00D82B88" w:rsidRDefault="009A4427" w:rsidP="009A442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D82B88">
              <w:rPr>
                <w:spacing w:val="6"/>
              </w:rPr>
              <w:t>PZA_U06</w:t>
            </w:r>
          </w:p>
          <w:p w14:paraId="79E9622A" w14:textId="77777777" w:rsidR="009A4427" w:rsidRPr="00D82B88" w:rsidRDefault="009A4427" w:rsidP="009A4427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D82B88">
              <w:rPr>
                <w:spacing w:val="6"/>
              </w:rPr>
              <w:t>PZA_K01</w:t>
            </w:r>
          </w:p>
        </w:tc>
      </w:tr>
      <w:tr w:rsidR="009A4427" w:rsidRPr="00071024" w14:paraId="68805210" w14:textId="77777777" w:rsidTr="000A37AA">
        <w:tc>
          <w:tcPr>
            <w:tcW w:w="3942" w:type="dxa"/>
            <w:shd w:val="clear" w:color="auto" w:fill="auto"/>
            <w:vAlign w:val="center"/>
          </w:tcPr>
          <w:p w14:paraId="72A3E88F" w14:textId="77777777" w:rsidR="009A4427" w:rsidRPr="00D82B88" w:rsidRDefault="009A4427" w:rsidP="009A4427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1DA8BE" w14:textId="77777777" w:rsidR="009A4427" w:rsidRDefault="009A4427" w:rsidP="009A442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2DDF3EFE" w14:textId="77777777" w:rsidR="009A4427" w:rsidRPr="00D82B88" w:rsidRDefault="009A4427" w:rsidP="009A4427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9A4427" w:rsidRPr="00071024" w14:paraId="51A372DB" w14:textId="77777777" w:rsidTr="000A37AA">
        <w:tc>
          <w:tcPr>
            <w:tcW w:w="3942" w:type="dxa"/>
            <w:shd w:val="clear" w:color="auto" w:fill="auto"/>
            <w:vAlign w:val="center"/>
          </w:tcPr>
          <w:p w14:paraId="1DD92E12" w14:textId="77777777" w:rsidR="009A4427" w:rsidRPr="00D82B88" w:rsidRDefault="009A4427" w:rsidP="009A4427">
            <w:r w:rsidRPr="00D82B8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C91E7D" w14:textId="77777777" w:rsidR="009A4427" w:rsidRPr="00D82B88" w:rsidRDefault="009A4427" w:rsidP="009A4427">
            <w:pPr>
              <w:jc w:val="both"/>
            </w:pPr>
            <w:r w:rsidRPr="00D82B88">
              <w:t>-</w:t>
            </w:r>
          </w:p>
        </w:tc>
      </w:tr>
      <w:tr w:rsidR="009A4427" w:rsidRPr="00071024" w14:paraId="58FAC9BB" w14:textId="77777777" w:rsidTr="000A37AA">
        <w:tc>
          <w:tcPr>
            <w:tcW w:w="3942" w:type="dxa"/>
            <w:shd w:val="clear" w:color="auto" w:fill="auto"/>
            <w:vAlign w:val="center"/>
          </w:tcPr>
          <w:p w14:paraId="067A2669" w14:textId="77777777" w:rsidR="009A4427" w:rsidRPr="00D82B88" w:rsidRDefault="009A4427" w:rsidP="009A4427">
            <w:r w:rsidRPr="00D82B88">
              <w:t xml:space="preserve">Treści programowe modułu </w:t>
            </w:r>
          </w:p>
          <w:p w14:paraId="17203E5F" w14:textId="77777777" w:rsidR="009A4427" w:rsidRPr="00D82B88" w:rsidRDefault="009A4427" w:rsidP="009A4427"/>
        </w:tc>
        <w:tc>
          <w:tcPr>
            <w:tcW w:w="6543" w:type="dxa"/>
            <w:shd w:val="clear" w:color="auto" w:fill="auto"/>
            <w:vAlign w:val="center"/>
          </w:tcPr>
          <w:p w14:paraId="4B058D24" w14:textId="77777777" w:rsidR="009A4427" w:rsidRPr="00D82B88" w:rsidRDefault="009A4427" w:rsidP="009A4427">
            <w:pPr>
              <w:spacing w:after="160" w:line="259" w:lineRule="auto"/>
            </w:pPr>
            <w:proofErr w:type="spellStart"/>
            <w:r w:rsidRPr="00D82B88">
              <w:t>Hydrozooterapia</w:t>
            </w:r>
            <w:proofErr w:type="spellEnd"/>
            <w:r w:rsidRPr="00D82B88">
              <w:t xml:space="preserve"> – co to jest, jaki są jej cele i rola we wsparciu leczenia i łagodzeniu dolegliwości związanych z zespołem </w:t>
            </w:r>
            <w:proofErr w:type="spellStart"/>
            <w:r w:rsidRPr="00D82B88">
              <w:lastRenderedPageBreak/>
              <w:t>polimetabolicznym</w:t>
            </w:r>
            <w:proofErr w:type="spellEnd"/>
            <w:r w:rsidRPr="00D82B88">
              <w:t xml:space="preserve">. Tu możliwość zastosowania </w:t>
            </w:r>
            <w:proofErr w:type="spellStart"/>
            <w:r w:rsidRPr="00D82B88">
              <w:t>hydrozooterapii</w:t>
            </w:r>
            <w:proofErr w:type="spellEnd"/>
            <w:r w:rsidRPr="00D82B88">
              <w:t xml:space="preserve"> we wsparciu leczenia:  nadciśnienia tętniczego, insulino oporności i wyrównawczej </w:t>
            </w:r>
            <w:proofErr w:type="spellStart"/>
            <w:r w:rsidRPr="00D82B88">
              <w:t>hiperinsulinemii</w:t>
            </w:r>
            <w:proofErr w:type="spellEnd"/>
            <w:r w:rsidRPr="00D82B88">
              <w:t xml:space="preserve">, nietolerancji glukozy, zaburzeń lipidowych, otyłości brzusznej, </w:t>
            </w:r>
            <w:proofErr w:type="spellStart"/>
            <w:r w:rsidRPr="00D82B88">
              <w:t>hiperurykemi</w:t>
            </w:r>
            <w:proofErr w:type="spellEnd"/>
            <w:r w:rsidRPr="00D82B88">
              <w:t xml:space="preserve">, </w:t>
            </w:r>
            <w:proofErr w:type="spellStart"/>
            <w:r w:rsidRPr="00D82B88">
              <w:t>hiperhomocysteinemi</w:t>
            </w:r>
            <w:proofErr w:type="spellEnd"/>
            <w:r w:rsidRPr="00D82B88">
              <w:t xml:space="preserve">, </w:t>
            </w:r>
            <w:proofErr w:type="spellStart"/>
            <w:r w:rsidRPr="00D82B88">
              <w:t>leptynooporności</w:t>
            </w:r>
            <w:proofErr w:type="spellEnd"/>
            <w:r w:rsidRPr="00D82B88">
              <w:t xml:space="preserve">, zwiększonego PAI-1 w osoczu, zaburzeniach homeostazy, wysokiej aktywności przeciw transportu sodowo litowego, albuminurii, dysfunkcje śródbłonka naczyniowego. Uzdrawiające właściwości wody, znaczenie struktury wody, właściwości wody. Szczególne znaczenie wodospadów, fal morskich, soli morskiej, osadów dennych. Zastosowanie i wykorzystanie wybranych organizmów wodnych takich jak: delfiny, ryby, skorupiaki, pijawki, algi i ich wytworów, np. ikry, muszli, pancerzy i poszczególnych substancji, w tym substancji czynnych zawartych w wodzie morskiej i owocach morza. Terapie upiększające z zastosowaniem wody, głównie wody morskiej i owoców morza: Klimat morski, jonizacja powietrza, woda morska, osady – błota, piasek morski, algi, ikra ryb. </w:t>
            </w:r>
          </w:p>
          <w:p w14:paraId="2F04749F" w14:textId="77777777" w:rsidR="009A4427" w:rsidRPr="00D82B88" w:rsidRDefault="009A4427" w:rsidP="009A4427">
            <w:pPr>
              <w:spacing w:after="160" w:line="259" w:lineRule="auto"/>
            </w:pPr>
            <w:r w:rsidRPr="00D82B88">
              <w:t xml:space="preserve">Znaczenie i mechanizm </w:t>
            </w:r>
            <w:proofErr w:type="spellStart"/>
            <w:r w:rsidRPr="00D82B88">
              <w:t>hydrozooterapi</w:t>
            </w:r>
            <w:proofErr w:type="spellEnd"/>
            <w:r w:rsidRPr="00D82B88">
              <w:t xml:space="preserve"> w poprawie urody, regeneracji blizn operacyjnych, zmniejszaniu przebarwień itp. Mechanizmy poprawienia synteza kolagenu i elastyny, zmniejszenia stresu oksydacyjnego, spowolnienia procesu starzenie się </w:t>
            </w:r>
            <w:proofErr w:type="spellStart"/>
            <w:r w:rsidRPr="00D82B88">
              <w:t>wolnorodnikowego</w:t>
            </w:r>
            <w:proofErr w:type="spellEnd"/>
            <w:r w:rsidRPr="00D82B88">
              <w:t xml:space="preserve"> organizmu, ujędrnianie i nawadnianie skóry, zmniejszenie zmarszczek. </w:t>
            </w:r>
          </w:p>
        </w:tc>
      </w:tr>
      <w:tr w:rsidR="009A4427" w:rsidRPr="00071024" w14:paraId="00A58196" w14:textId="77777777" w:rsidTr="000A37AA">
        <w:tc>
          <w:tcPr>
            <w:tcW w:w="3942" w:type="dxa"/>
            <w:shd w:val="clear" w:color="auto" w:fill="auto"/>
            <w:vAlign w:val="center"/>
          </w:tcPr>
          <w:p w14:paraId="281A0033" w14:textId="77777777" w:rsidR="009A4427" w:rsidRPr="00D82B88" w:rsidRDefault="009A4427" w:rsidP="009A4427">
            <w:r w:rsidRPr="00D82B8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866246" w14:textId="77777777" w:rsidR="009A4427" w:rsidRPr="00D82B88" w:rsidRDefault="009A4427" w:rsidP="009A4427">
            <w:pPr>
              <w:rPr>
                <w:b/>
                <w:i/>
              </w:rPr>
            </w:pPr>
            <w:r w:rsidRPr="00D82B88">
              <w:rPr>
                <w:b/>
                <w:i/>
              </w:rPr>
              <w:t xml:space="preserve">Literatura podstawowa: </w:t>
            </w:r>
          </w:p>
          <w:p w14:paraId="2674BE52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b/>
                <w:i/>
              </w:rPr>
            </w:pPr>
            <w:r w:rsidRPr="00D82B88">
              <w:rPr>
                <w:color w:val="222222"/>
                <w:shd w:val="clear" w:color="auto" w:fill="FFFFFF"/>
                <w:lang w:val="en-US"/>
              </w:rPr>
              <w:t>Hames, B. D., Hooper, N. M., &amp; Houghton, J. D. (2002).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Biochemia</w:t>
            </w:r>
            <w:r w:rsidRPr="00D82B88">
              <w:rPr>
                <w:color w:val="222222"/>
                <w:shd w:val="clear" w:color="auto" w:fill="FFFFFF"/>
              </w:rPr>
              <w:t>. Wydawnictwo Naukowe PWN.</w:t>
            </w:r>
          </w:p>
          <w:p w14:paraId="67B60DAE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b/>
                <w:i/>
              </w:rPr>
            </w:pPr>
            <w:r w:rsidRPr="00D82B88">
              <w:rPr>
                <w:color w:val="222222"/>
                <w:shd w:val="clear" w:color="auto" w:fill="FFFFFF"/>
              </w:rPr>
              <w:t>Ziółko, E. (2006).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Podstawy fizjologii człowieka</w:t>
            </w:r>
            <w:r w:rsidRPr="00D82B88">
              <w:rPr>
                <w:color w:val="222222"/>
                <w:shd w:val="clear" w:color="auto" w:fill="FFFFFF"/>
              </w:rPr>
              <w:t>. Oficyna Wydawnicza Państwowej Wyższej Szkoły Zawodowej.</w:t>
            </w:r>
          </w:p>
          <w:p w14:paraId="4E37A766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 xml:space="preserve">Zasadzińska, G., &amp;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Chiżyński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, K. (2000,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December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). Zespół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polimetaboliczny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. Część I: Rys historyczny. Etiopatogeneza zespołu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polimetabolicznego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. Mechanizmy powstawania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insulinooporności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>. In </w:t>
            </w:r>
            <w:proofErr w:type="spellStart"/>
            <w:r w:rsidRPr="00D82B88">
              <w:rPr>
                <w:i/>
                <w:iCs/>
                <w:color w:val="222222"/>
                <w:shd w:val="clear" w:color="auto" w:fill="FFFFFF"/>
              </w:rPr>
              <w:t>Cardiovascular</w:t>
            </w:r>
            <w:proofErr w:type="spellEnd"/>
            <w:r w:rsidRPr="00D82B88">
              <w:rPr>
                <w:i/>
                <w:iCs/>
                <w:color w:val="222222"/>
                <w:shd w:val="clear" w:color="auto" w:fill="FFFFFF"/>
              </w:rPr>
              <w:t xml:space="preserve"> Forum</w:t>
            </w:r>
            <w:r w:rsidRPr="00D82B88">
              <w:rPr>
                <w:color w:val="222222"/>
                <w:shd w:val="clear" w:color="auto" w:fill="FFFFFF"/>
              </w:rPr>
              <w:t xml:space="preserve"> (Vol. 6, No. 1, pp. 35-34). Via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Medica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Medical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Publishers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>.</w:t>
            </w:r>
          </w:p>
          <w:p w14:paraId="481DD011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>Kwaśniak, M., &amp; Litwińska, M. Talasoterapia, Jako Kuracja Wykorzystująca Dary Morza.</w:t>
            </w:r>
          </w:p>
          <w:p w14:paraId="3AC3F81D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b/>
                <w:i/>
              </w:rPr>
            </w:pPr>
            <w:proofErr w:type="spellStart"/>
            <w:r w:rsidRPr="00D82B88">
              <w:rPr>
                <w:color w:val="222222"/>
                <w:shd w:val="clear" w:color="auto" w:fill="FFFFFF"/>
              </w:rPr>
              <w:t>Chelminska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>, Z. (1998). Ryby i owoce morza-to samo zdrowie!.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Zdrowa Żywność-Zdrowy Styl Życia</w:t>
            </w:r>
            <w:r w:rsidRPr="00D82B88">
              <w:rPr>
                <w:color w:val="222222"/>
                <w:shd w:val="clear" w:color="auto" w:fill="FFFFFF"/>
              </w:rPr>
              <w:t>, (3), 18-21.</w:t>
            </w:r>
          </w:p>
          <w:p w14:paraId="0B124582" w14:textId="77777777" w:rsidR="009A4427" w:rsidRPr="00D82B88" w:rsidRDefault="009A4427" w:rsidP="009A4427">
            <w:pPr>
              <w:numPr>
                <w:ilvl w:val="0"/>
                <w:numId w:val="14"/>
              </w:numPr>
              <w:rPr>
                <w:i/>
              </w:rPr>
            </w:pPr>
            <w:r w:rsidRPr="00D82B88">
              <w:rPr>
                <w:color w:val="222222"/>
                <w:shd w:val="clear" w:color="auto" w:fill="FFFFFF"/>
              </w:rPr>
              <w:t>Wcisło, T., &amp; Rogowski, W. (2006). Rola wielonienasyconych kwasów tłuszczowych omega-3 w organizmie człowieka. In </w:t>
            </w:r>
            <w:proofErr w:type="spellStart"/>
            <w:r w:rsidRPr="00D82B88">
              <w:rPr>
                <w:i/>
                <w:iCs/>
                <w:color w:val="222222"/>
                <w:shd w:val="clear" w:color="auto" w:fill="FFFFFF"/>
              </w:rPr>
              <w:t>Cardiovascular</w:t>
            </w:r>
            <w:proofErr w:type="spellEnd"/>
            <w:r w:rsidRPr="00D82B88">
              <w:rPr>
                <w:i/>
                <w:iCs/>
                <w:color w:val="222222"/>
                <w:shd w:val="clear" w:color="auto" w:fill="FFFFFF"/>
              </w:rPr>
              <w:t xml:space="preserve"> forum</w:t>
            </w:r>
            <w:r w:rsidRPr="00D82B88">
              <w:rPr>
                <w:color w:val="222222"/>
                <w:shd w:val="clear" w:color="auto" w:fill="FFFFFF"/>
              </w:rPr>
              <w:t> (Vol. 11, No. 3, pp. 39-43).</w:t>
            </w:r>
          </w:p>
          <w:p w14:paraId="57013EF4" w14:textId="77777777" w:rsidR="009A4427" w:rsidRPr="00D82B88" w:rsidRDefault="009A4427" w:rsidP="009A4427">
            <w:pPr>
              <w:rPr>
                <w:b/>
                <w:i/>
              </w:rPr>
            </w:pPr>
            <w:r w:rsidRPr="00D82B88">
              <w:rPr>
                <w:b/>
                <w:i/>
              </w:rPr>
              <w:t>Literatura uzupełniająca:</w:t>
            </w:r>
          </w:p>
          <w:p w14:paraId="65D8EF5B" w14:textId="77777777" w:rsidR="009A4427" w:rsidRPr="00D82B88" w:rsidRDefault="009A4427" w:rsidP="009A4427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 xml:space="preserve">Adamiak, K.,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Sionkowska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, A.,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Vojtová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, L.,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Brtníková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, J., &amp;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Ďubašák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>, M. (2022). Modyfikacja kolagenu rybiego pod kątem zastosowań biomedycznych.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IV Ogólnopolska Konferencja Naukowa IMPLANTY2022</w:t>
            </w:r>
            <w:r w:rsidRPr="00D82B88">
              <w:rPr>
                <w:color w:val="222222"/>
                <w:shd w:val="clear" w:color="auto" w:fill="FFFFFF"/>
              </w:rPr>
              <w:t>, 17.</w:t>
            </w:r>
          </w:p>
          <w:p w14:paraId="4E63524B" w14:textId="77777777" w:rsidR="009A4427" w:rsidRPr="00D82B88" w:rsidRDefault="009A4427" w:rsidP="009A4427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 xml:space="preserve">Kurzawska, A., &amp; Rutkowska, G. (2013). "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Ostrea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edulis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"[Małże] na polskich stołach w świetle źródeł archeologicznych i pisanych z doby nowożytnej=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Ostrea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lastRenderedPageBreak/>
              <w:t>edulis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on the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polish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table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in the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light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archaeological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written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sources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 xml:space="preserve"> from the modern era.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Kwartalnik Historii Kultury Materialnej</w:t>
            </w:r>
            <w:r w:rsidRPr="00D82B88">
              <w:rPr>
                <w:color w:val="222222"/>
                <w:shd w:val="clear" w:color="auto" w:fill="FFFFFF"/>
              </w:rPr>
              <w:t>,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61</w:t>
            </w:r>
            <w:r w:rsidRPr="00D82B88">
              <w:rPr>
                <w:color w:val="222222"/>
                <w:shd w:val="clear" w:color="auto" w:fill="FFFFFF"/>
              </w:rPr>
              <w:t>(1), 43-62.</w:t>
            </w:r>
          </w:p>
          <w:p w14:paraId="5358F816" w14:textId="77777777" w:rsidR="009A4427" w:rsidRDefault="009A4427" w:rsidP="009A4427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>Kucia, M. (2017). Surowce kosmetyczne pochodzenia morskiego w talasoterapii.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Kosmetologia estetyczna 2017</w:t>
            </w:r>
            <w:r w:rsidRPr="00D82B88">
              <w:rPr>
                <w:color w:val="222222"/>
                <w:shd w:val="clear" w:color="auto" w:fill="FFFFFF"/>
              </w:rPr>
              <w:t>,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6</w:t>
            </w:r>
            <w:r w:rsidRPr="00D82B88">
              <w:rPr>
                <w:color w:val="222222"/>
                <w:shd w:val="clear" w:color="auto" w:fill="FFFFFF"/>
              </w:rPr>
              <w:t>, 571-578.</w:t>
            </w:r>
          </w:p>
          <w:p w14:paraId="173252F7" w14:textId="77777777" w:rsidR="009A4427" w:rsidRPr="00D82B88" w:rsidRDefault="009A4427" w:rsidP="009A4427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D82B88">
              <w:rPr>
                <w:color w:val="222222"/>
                <w:shd w:val="clear" w:color="auto" w:fill="FFFFFF"/>
              </w:rPr>
              <w:t xml:space="preserve">Muszyńska, B., </w:t>
            </w:r>
            <w:proofErr w:type="spellStart"/>
            <w:r w:rsidRPr="00D82B88">
              <w:rPr>
                <w:color w:val="222222"/>
                <w:shd w:val="clear" w:color="auto" w:fill="FFFFFF"/>
              </w:rPr>
              <w:t>Jękot</w:t>
            </w:r>
            <w:proofErr w:type="spellEnd"/>
            <w:r w:rsidRPr="00D82B88">
              <w:rPr>
                <w:color w:val="222222"/>
                <w:shd w:val="clear" w:color="auto" w:fill="FFFFFF"/>
              </w:rPr>
              <w:t>, B., Topolska-Pasek, M., &amp; Rzewińska, A. (2016). Właściwości prozdrowotne węglowodanów występujących w algach.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Farm. Pol</w:t>
            </w:r>
            <w:r w:rsidRPr="00D82B88">
              <w:rPr>
                <w:color w:val="222222"/>
                <w:shd w:val="clear" w:color="auto" w:fill="FFFFFF"/>
              </w:rPr>
              <w:t>, </w:t>
            </w:r>
            <w:r w:rsidRPr="00D82B88">
              <w:rPr>
                <w:i/>
                <w:iCs/>
                <w:color w:val="222222"/>
                <w:shd w:val="clear" w:color="auto" w:fill="FFFFFF"/>
              </w:rPr>
              <w:t>72</w:t>
            </w:r>
            <w:r w:rsidRPr="00D82B88">
              <w:rPr>
                <w:color w:val="222222"/>
                <w:shd w:val="clear" w:color="auto" w:fill="FFFFFF"/>
              </w:rPr>
              <w:t>, 2-13.</w:t>
            </w:r>
          </w:p>
        </w:tc>
      </w:tr>
      <w:tr w:rsidR="009A4427" w:rsidRPr="00071024" w14:paraId="3186C61D" w14:textId="77777777" w:rsidTr="000A37AA">
        <w:tc>
          <w:tcPr>
            <w:tcW w:w="3942" w:type="dxa"/>
            <w:shd w:val="clear" w:color="auto" w:fill="auto"/>
            <w:vAlign w:val="center"/>
          </w:tcPr>
          <w:p w14:paraId="6868FF47" w14:textId="77777777" w:rsidR="009A4427" w:rsidRPr="00D82B88" w:rsidRDefault="009A4427" w:rsidP="009A4427">
            <w:r w:rsidRPr="00D82B88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1631F2" w14:textId="77777777" w:rsidR="009A4427" w:rsidRPr="00D82B88" w:rsidRDefault="009A4427" w:rsidP="009A4427">
            <w:r w:rsidRPr="00D82B88">
              <w:t xml:space="preserve">dyskusja, wykład, ćwiczenia, warsztaty </w:t>
            </w:r>
          </w:p>
        </w:tc>
      </w:tr>
      <w:tr w:rsidR="009A4427" w:rsidRPr="00071024" w14:paraId="2228CEE7" w14:textId="77777777" w:rsidTr="000A37AA">
        <w:tc>
          <w:tcPr>
            <w:tcW w:w="3942" w:type="dxa"/>
            <w:shd w:val="clear" w:color="auto" w:fill="auto"/>
            <w:vAlign w:val="center"/>
          </w:tcPr>
          <w:p w14:paraId="1A6B1F07" w14:textId="77777777" w:rsidR="009A4427" w:rsidRPr="00D82B88" w:rsidRDefault="009A4427" w:rsidP="009A4427">
            <w:r w:rsidRPr="00D82B8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9216E1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</w:rPr>
              <w:t>W1,W2,W3 – zaliczenie pisemne</w:t>
            </w:r>
          </w:p>
          <w:p w14:paraId="71846637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</w:rPr>
              <w:t>U1, U3 – zaliczenie pisemne</w:t>
            </w:r>
          </w:p>
          <w:p w14:paraId="7F5239D2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</w:rPr>
              <w:t>U2, U3 – praca projektowa</w:t>
            </w:r>
          </w:p>
          <w:p w14:paraId="10813895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</w:rPr>
              <w:t>K1 – praca projektowa</w:t>
            </w:r>
          </w:p>
          <w:p w14:paraId="48647961" w14:textId="77777777" w:rsidR="009A4427" w:rsidRPr="00D82B88" w:rsidRDefault="009A4427" w:rsidP="009A4427">
            <w:pPr>
              <w:rPr>
                <w:i/>
              </w:rPr>
            </w:pPr>
          </w:p>
          <w:p w14:paraId="5191627E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  <w:u w:val="single"/>
              </w:rPr>
              <w:t>DOKUMENTOWANIE OSIĄGNIĘTYCH EFEKTÓW UCZENIA SIĘ</w:t>
            </w:r>
            <w:r w:rsidRPr="00D82B88">
              <w:rPr>
                <w:i/>
              </w:rPr>
              <w:t xml:space="preserve"> w formie: projekty i prezentacje wykonane przez studentów, zaliczenie pisemne archiwizowane w formie papierowej</w:t>
            </w:r>
          </w:p>
          <w:p w14:paraId="517C56F6" w14:textId="77777777" w:rsidR="009A4427" w:rsidRPr="00D82B88" w:rsidRDefault="009A4427" w:rsidP="009A4427">
            <w:pPr>
              <w:rPr>
                <w:i/>
              </w:rPr>
            </w:pPr>
          </w:p>
          <w:p w14:paraId="2A20F761" w14:textId="77777777" w:rsidR="009A4427" w:rsidRPr="00D82B88" w:rsidRDefault="009A4427" w:rsidP="009A4427">
            <w:pPr>
              <w:rPr>
                <w:i/>
              </w:rPr>
            </w:pPr>
            <w:r w:rsidRPr="00D82B88">
              <w:rPr>
                <w:i/>
              </w:rPr>
              <w:t>Szczegółowe kryteria przy ocenie zaliczenia i prac kontrolnych</w:t>
            </w:r>
          </w:p>
          <w:p w14:paraId="4DBF202D" w14:textId="77777777" w:rsidR="009A4427" w:rsidRPr="00D82B88" w:rsidRDefault="009A4427" w:rsidP="009A442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82B8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8423351" w14:textId="77777777" w:rsidR="009A4427" w:rsidRPr="00D82B88" w:rsidRDefault="009A4427" w:rsidP="009A442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82B8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EB78384" w14:textId="77777777" w:rsidR="009A4427" w:rsidRPr="00D82B88" w:rsidRDefault="009A4427" w:rsidP="009A442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82B8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13D37AB" w14:textId="77777777" w:rsidR="009A4427" w:rsidRPr="00D82B88" w:rsidRDefault="009A4427" w:rsidP="009A442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82B8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48D775B" w14:textId="77777777" w:rsidR="009A4427" w:rsidRPr="00D82B88" w:rsidRDefault="009A4427" w:rsidP="009A442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82B8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A4427" w:rsidRPr="00071024" w14:paraId="1B115937" w14:textId="77777777" w:rsidTr="000A37AA">
        <w:tc>
          <w:tcPr>
            <w:tcW w:w="3942" w:type="dxa"/>
            <w:shd w:val="clear" w:color="auto" w:fill="auto"/>
            <w:vAlign w:val="center"/>
          </w:tcPr>
          <w:p w14:paraId="12963C87" w14:textId="77777777" w:rsidR="009A4427" w:rsidRPr="00D82B88" w:rsidRDefault="009A4427" w:rsidP="009A4427">
            <w:r w:rsidRPr="00D82B88">
              <w:t>Elementy i wagi mające wpływ na ocenę końcową</w:t>
            </w:r>
          </w:p>
          <w:p w14:paraId="289CBAE5" w14:textId="77777777" w:rsidR="009A4427" w:rsidRPr="00D82B88" w:rsidRDefault="009A4427" w:rsidP="009A4427"/>
          <w:p w14:paraId="1FBAB158" w14:textId="77777777" w:rsidR="009A4427" w:rsidRPr="00D82B88" w:rsidRDefault="009A4427" w:rsidP="009A4427"/>
        </w:tc>
        <w:tc>
          <w:tcPr>
            <w:tcW w:w="6543" w:type="dxa"/>
            <w:shd w:val="clear" w:color="auto" w:fill="auto"/>
            <w:vAlign w:val="center"/>
          </w:tcPr>
          <w:p w14:paraId="583241C0" w14:textId="77777777" w:rsidR="009A4427" w:rsidRPr="00D82B88" w:rsidRDefault="009A4427" w:rsidP="009A4427">
            <w:pPr>
              <w:jc w:val="both"/>
              <w:rPr>
                <w:iCs/>
              </w:rPr>
            </w:pPr>
            <w:r w:rsidRPr="00D82B88">
              <w:rPr>
                <w:iCs/>
              </w:rPr>
              <w:t>Na ocenę końcową ma wpływ średnia ocena z pisemnych zaliczeń (50%), ocena z przygotowanych projektów lub prezentacji (25%), ocena z aktywności podczas dyskusji (25%). Warunki te są przedstawiane studentom i konsultowane z nimi na pierwszym wykładzie.</w:t>
            </w:r>
          </w:p>
        </w:tc>
      </w:tr>
      <w:tr w:rsidR="009A4427" w:rsidRPr="00071024" w14:paraId="5C3E8EC3" w14:textId="77777777" w:rsidTr="00D82B88">
        <w:trPr>
          <w:trHeight w:val="983"/>
        </w:trPr>
        <w:tc>
          <w:tcPr>
            <w:tcW w:w="3942" w:type="dxa"/>
            <w:shd w:val="clear" w:color="auto" w:fill="auto"/>
            <w:vAlign w:val="center"/>
          </w:tcPr>
          <w:p w14:paraId="03984D21" w14:textId="77777777" w:rsidR="009A4427" w:rsidRPr="00D82B88" w:rsidRDefault="009A4427" w:rsidP="009A4427">
            <w:pPr>
              <w:jc w:val="both"/>
            </w:pPr>
            <w:r w:rsidRPr="00D82B8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D39CAB" w14:textId="77777777" w:rsidR="009A4427" w:rsidRDefault="009A4427" w:rsidP="009A4427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452E1002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1328E5EF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309C70F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49265DFE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5FF0C76B" w14:textId="77777777" w:rsidR="009A4427" w:rsidRDefault="009A4427" w:rsidP="009A4427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331F2E29" w14:textId="77777777" w:rsidR="009A4427" w:rsidRDefault="009A4427" w:rsidP="009A4427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4E3AB003" w14:textId="77777777" w:rsidR="009A4427" w:rsidRDefault="009A4427" w:rsidP="009A4427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C7F4A1E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7A4B315E" w14:textId="77777777" w:rsidR="009A4427" w:rsidRDefault="009A4427" w:rsidP="009A44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31B1E680" w14:textId="77777777" w:rsidR="009A4427" w:rsidRDefault="009A4427" w:rsidP="009A4427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10E48003" w14:textId="77777777" w:rsidR="009A4427" w:rsidRDefault="009A4427" w:rsidP="009A442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290FBFD1" w14:textId="77777777" w:rsidR="009A4427" w:rsidRDefault="009A4427" w:rsidP="009A4427">
            <w:pPr>
              <w:spacing w:line="256" w:lineRule="auto"/>
              <w:ind w:left="120"/>
              <w:rPr>
                <w:i/>
                <w:lang w:eastAsia="en-US"/>
              </w:rPr>
            </w:pPr>
          </w:p>
        </w:tc>
      </w:tr>
      <w:tr w:rsidR="009A4427" w:rsidRPr="00071024" w14:paraId="5E7B256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6F7C6DF" w14:textId="77777777" w:rsidR="009A4427" w:rsidRPr="00D82B88" w:rsidRDefault="009A4427" w:rsidP="009A4427">
            <w:r w:rsidRPr="00D82B88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A9558C4" w14:textId="77777777" w:rsidR="009A4427" w:rsidRDefault="009A4427" w:rsidP="009A4427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3557B8B7" w14:textId="77777777" w:rsidR="00023A99" w:rsidRDefault="00023A99" w:rsidP="005967D6">
      <w:pPr>
        <w:rPr>
          <w:sz w:val="20"/>
          <w:szCs w:val="20"/>
        </w:rPr>
      </w:pPr>
    </w:p>
    <w:p w14:paraId="01561076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2E7F" w14:textId="77777777" w:rsidR="00D369E3" w:rsidRDefault="00D369E3" w:rsidP="008D17BD">
      <w:r>
        <w:separator/>
      </w:r>
    </w:p>
  </w:endnote>
  <w:endnote w:type="continuationSeparator" w:id="0">
    <w:p w14:paraId="0C28B8D1" w14:textId="77777777" w:rsidR="00D369E3" w:rsidRDefault="00D369E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E665" w14:textId="77777777" w:rsidR="004747D0" w:rsidRDefault="004747D0">
    <w:pPr>
      <w:pStyle w:val="Stopka"/>
      <w:jc w:val="right"/>
    </w:pPr>
    <w:r w:rsidRPr="00992D17">
      <w:rPr>
        <w:bCs/>
      </w:rPr>
      <w:fldChar w:fldCharType="begin"/>
    </w:r>
    <w:r w:rsidRPr="00992D17">
      <w:rPr>
        <w:bCs/>
      </w:rPr>
      <w:instrText>PAGE</w:instrText>
    </w:r>
    <w:r w:rsidRPr="00992D17">
      <w:rPr>
        <w:bCs/>
      </w:rPr>
      <w:fldChar w:fldCharType="separate"/>
    </w:r>
    <w:r w:rsidR="005E5DA6">
      <w:rPr>
        <w:bCs/>
        <w:noProof/>
      </w:rPr>
      <w:t>2</w:t>
    </w:r>
    <w:r w:rsidRPr="00992D17">
      <w:rPr>
        <w:bCs/>
      </w:rPr>
      <w:fldChar w:fldCharType="end"/>
    </w:r>
    <w:r w:rsidRPr="00992D17">
      <w:rPr>
        <w:bCs/>
      </w:rPr>
      <w:t>/</w:t>
    </w:r>
    <w:r w:rsidRPr="00992D17">
      <w:rPr>
        <w:bCs/>
      </w:rPr>
      <w:fldChar w:fldCharType="begin"/>
    </w:r>
    <w:r w:rsidRPr="00992D17">
      <w:rPr>
        <w:bCs/>
      </w:rPr>
      <w:instrText>NUMPAGES</w:instrText>
    </w:r>
    <w:r w:rsidRPr="00992D17">
      <w:rPr>
        <w:bCs/>
      </w:rPr>
      <w:fldChar w:fldCharType="separate"/>
    </w:r>
    <w:r w:rsidR="005E5DA6">
      <w:rPr>
        <w:bCs/>
        <w:noProof/>
      </w:rPr>
      <w:t>5</w:t>
    </w:r>
    <w:r w:rsidRPr="00992D17">
      <w:rPr>
        <w:bCs/>
      </w:rPr>
      <w:fldChar w:fldCharType="end"/>
    </w:r>
  </w:p>
  <w:p w14:paraId="4EB09791" w14:textId="77777777" w:rsidR="004747D0" w:rsidRDefault="0047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3962" w14:textId="77777777" w:rsidR="00D369E3" w:rsidRDefault="00D369E3" w:rsidP="008D17BD">
      <w:r>
        <w:separator/>
      </w:r>
    </w:p>
  </w:footnote>
  <w:footnote w:type="continuationSeparator" w:id="0">
    <w:p w14:paraId="17FBF928" w14:textId="77777777" w:rsidR="00D369E3" w:rsidRDefault="00D369E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A85303"/>
    <w:multiLevelType w:val="hybridMultilevel"/>
    <w:tmpl w:val="E50C7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5A2B"/>
    <w:multiLevelType w:val="hybridMultilevel"/>
    <w:tmpl w:val="BB48539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7780F"/>
    <w:rsid w:val="00094A87"/>
    <w:rsid w:val="000A37AA"/>
    <w:rsid w:val="000D36A1"/>
    <w:rsid w:val="000D45C2"/>
    <w:rsid w:val="000F587A"/>
    <w:rsid w:val="00100174"/>
    <w:rsid w:val="00101F00"/>
    <w:rsid w:val="00120398"/>
    <w:rsid w:val="00121312"/>
    <w:rsid w:val="00127A0E"/>
    <w:rsid w:val="001B5E30"/>
    <w:rsid w:val="001C593E"/>
    <w:rsid w:val="00206860"/>
    <w:rsid w:val="00207270"/>
    <w:rsid w:val="00211B8C"/>
    <w:rsid w:val="002202ED"/>
    <w:rsid w:val="00261C0E"/>
    <w:rsid w:val="002835BD"/>
    <w:rsid w:val="00283678"/>
    <w:rsid w:val="002B71C3"/>
    <w:rsid w:val="002E4043"/>
    <w:rsid w:val="003027F6"/>
    <w:rsid w:val="00306EDE"/>
    <w:rsid w:val="00326577"/>
    <w:rsid w:val="0032739E"/>
    <w:rsid w:val="003305C4"/>
    <w:rsid w:val="003853C3"/>
    <w:rsid w:val="003B32BF"/>
    <w:rsid w:val="003D2193"/>
    <w:rsid w:val="00445ECF"/>
    <w:rsid w:val="00457679"/>
    <w:rsid w:val="004747D0"/>
    <w:rsid w:val="004A6FA9"/>
    <w:rsid w:val="004B189D"/>
    <w:rsid w:val="004E014A"/>
    <w:rsid w:val="004F7252"/>
    <w:rsid w:val="00500899"/>
    <w:rsid w:val="00506C22"/>
    <w:rsid w:val="00510086"/>
    <w:rsid w:val="00523875"/>
    <w:rsid w:val="0057184E"/>
    <w:rsid w:val="00575B86"/>
    <w:rsid w:val="005869D2"/>
    <w:rsid w:val="00592A99"/>
    <w:rsid w:val="005967D6"/>
    <w:rsid w:val="005D06E4"/>
    <w:rsid w:val="005E5DA6"/>
    <w:rsid w:val="0063487A"/>
    <w:rsid w:val="00644231"/>
    <w:rsid w:val="00661938"/>
    <w:rsid w:val="006742BC"/>
    <w:rsid w:val="006A4CD2"/>
    <w:rsid w:val="006F3573"/>
    <w:rsid w:val="007068F2"/>
    <w:rsid w:val="007110C9"/>
    <w:rsid w:val="00734390"/>
    <w:rsid w:val="00761F31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01C8"/>
    <w:rsid w:val="00991350"/>
    <w:rsid w:val="00992D17"/>
    <w:rsid w:val="009A2C0E"/>
    <w:rsid w:val="009A4427"/>
    <w:rsid w:val="009C2572"/>
    <w:rsid w:val="009E49CA"/>
    <w:rsid w:val="00A25D78"/>
    <w:rsid w:val="00A27747"/>
    <w:rsid w:val="00A634D6"/>
    <w:rsid w:val="00A64E10"/>
    <w:rsid w:val="00A6673A"/>
    <w:rsid w:val="00AA02DB"/>
    <w:rsid w:val="00AD6F61"/>
    <w:rsid w:val="00AF5A9F"/>
    <w:rsid w:val="00AF66DF"/>
    <w:rsid w:val="00B218D7"/>
    <w:rsid w:val="00B32323"/>
    <w:rsid w:val="00B400C0"/>
    <w:rsid w:val="00B57EA1"/>
    <w:rsid w:val="00B71AE7"/>
    <w:rsid w:val="00B742CE"/>
    <w:rsid w:val="00B76943"/>
    <w:rsid w:val="00B91AFE"/>
    <w:rsid w:val="00BA2E91"/>
    <w:rsid w:val="00BD58D3"/>
    <w:rsid w:val="00BF20FE"/>
    <w:rsid w:val="00BF5620"/>
    <w:rsid w:val="00C03F04"/>
    <w:rsid w:val="00C327CB"/>
    <w:rsid w:val="00C52391"/>
    <w:rsid w:val="00C95F6D"/>
    <w:rsid w:val="00CD3047"/>
    <w:rsid w:val="00CD423D"/>
    <w:rsid w:val="00D2747A"/>
    <w:rsid w:val="00D33CDE"/>
    <w:rsid w:val="00D35D85"/>
    <w:rsid w:val="00D369E3"/>
    <w:rsid w:val="00D429C3"/>
    <w:rsid w:val="00D552F8"/>
    <w:rsid w:val="00D82B88"/>
    <w:rsid w:val="00D910E0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096E"/>
    <w:rsid w:val="00F02DA4"/>
    <w:rsid w:val="00F02E5D"/>
    <w:rsid w:val="00F2295C"/>
    <w:rsid w:val="00F46BE5"/>
    <w:rsid w:val="00F82B32"/>
    <w:rsid w:val="00FB0556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848216"/>
  <w15:chartTrackingRefBased/>
  <w15:docId w15:val="{24FEFD25-E30F-4411-A226-4411CDE6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87B7-41E0-4BB4-8D1E-B38202D1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Paweł Żółkiewski</cp:lastModifiedBy>
  <cp:revision>2</cp:revision>
  <cp:lastPrinted>2021-07-01T07:34:00Z</cp:lastPrinted>
  <dcterms:created xsi:type="dcterms:W3CDTF">2026-01-16T10:11:00Z</dcterms:created>
  <dcterms:modified xsi:type="dcterms:W3CDTF">2026-01-16T10:11:00Z</dcterms:modified>
</cp:coreProperties>
</file>