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55128" w14:textId="77777777" w:rsidR="008D17BD" w:rsidRPr="000A37AA" w:rsidRDefault="00B400C0" w:rsidP="00992D17">
      <w:pPr>
        <w:jc w:val="center"/>
        <w:rPr>
          <w:bCs/>
          <w:sz w:val="20"/>
          <w:szCs w:val="20"/>
        </w:rPr>
      </w:pPr>
      <w:r w:rsidRPr="000A37AA">
        <w:rPr>
          <w:sz w:val="20"/>
          <w:szCs w:val="20"/>
        </w:rPr>
        <w:t xml:space="preserv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6543"/>
      </w:tblGrid>
      <w:tr w:rsidR="007D3B31" w:rsidRPr="007D3B31" w14:paraId="2EDD2889" w14:textId="77777777" w:rsidTr="007D3B31">
        <w:tc>
          <w:tcPr>
            <w:tcW w:w="3942" w:type="dxa"/>
            <w:vAlign w:val="center"/>
          </w:tcPr>
          <w:p w14:paraId="48BB7781" w14:textId="49763AD5" w:rsidR="007D3B31" w:rsidRPr="008451D0" w:rsidRDefault="007D3B31" w:rsidP="007D3B31">
            <w:pPr>
              <w:rPr>
                <w:lang w:val="en-US"/>
              </w:rPr>
            </w:pPr>
            <w:r w:rsidRPr="008451D0">
              <w:rPr>
                <w:lang w:val="en-US"/>
              </w:rPr>
              <w:t xml:space="preserve">Name of the field of study </w:t>
            </w:r>
          </w:p>
        </w:tc>
        <w:tc>
          <w:tcPr>
            <w:tcW w:w="6543" w:type="dxa"/>
            <w:shd w:val="clear" w:color="auto" w:fill="auto"/>
            <w:vAlign w:val="center"/>
          </w:tcPr>
          <w:p w14:paraId="0E88BD91" w14:textId="77777777" w:rsidR="007D3B31" w:rsidRPr="007D3B31" w:rsidRDefault="007D3B31" w:rsidP="007D3B31">
            <w:r w:rsidRPr="007D3B31">
              <w:t>Animaloterapia</w:t>
            </w:r>
          </w:p>
        </w:tc>
      </w:tr>
      <w:tr w:rsidR="007D3B31" w:rsidRPr="007D3B31" w14:paraId="60E2D67A" w14:textId="77777777" w:rsidTr="007D3B31">
        <w:tc>
          <w:tcPr>
            <w:tcW w:w="3942" w:type="dxa"/>
            <w:vAlign w:val="center"/>
          </w:tcPr>
          <w:p w14:paraId="09B7990C" w14:textId="57BBDC03" w:rsidR="007D3B31" w:rsidRPr="008451D0" w:rsidRDefault="007D3B31" w:rsidP="007D3B31">
            <w:pPr>
              <w:rPr>
                <w:lang w:val="en-US"/>
              </w:rPr>
            </w:pPr>
            <w:r w:rsidRPr="008451D0">
              <w:rPr>
                <w:lang w:val="en-US"/>
              </w:rPr>
              <w:t>Module name, also the name in English</w:t>
            </w:r>
          </w:p>
        </w:tc>
        <w:tc>
          <w:tcPr>
            <w:tcW w:w="6543" w:type="dxa"/>
            <w:shd w:val="clear" w:color="auto" w:fill="auto"/>
            <w:vAlign w:val="center"/>
          </w:tcPr>
          <w:p w14:paraId="546C7C21" w14:textId="2CD4E22B" w:rsidR="007D3B31" w:rsidRPr="007D3B31" w:rsidRDefault="007D3B31" w:rsidP="007D3B31">
            <w:r w:rsidRPr="007D3B31">
              <w:t>Bioethics</w:t>
            </w:r>
          </w:p>
        </w:tc>
      </w:tr>
      <w:tr w:rsidR="007D3B31" w:rsidRPr="007D3B31" w14:paraId="0B976F2B" w14:textId="77777777" w:rsidTr="007D3B31">
        <w:tc>
          <w:tcPr>
            <w:tcW w:w="3942" w:type="dxa"/>
          </w:tcPr>
          <w:p w14:paraId="69A3B035" w14:textId="5CF448BD" w:rsidR="007D3B31" w:rsidRPr="007D3B31" w:rsidRDefault="007D3B31" w:rsidP="007D3B31">
            <w:r w:rsidRPr="007D3B31">
              <w:t xml:space="preserve">Language of instruction </w:t>
            </w:r>
          </w:p>
        </w:tc>
        <w:tc>
          <w:tcPr>
            <w:tcW w:w="6543" w:type="dxa"/>
            <w:shd w:val="clear" w:color="auto" w:fill="auto"/>
            <w:vAlign w:val="center"/>
          </w:tcPr>
          <w:p w14:paraId="4B80144B" w14:textId="6FBAF252" w:rsidR="007D3B31" w:rsidRPr="007D3B31" w:rsidRDefault="00E62CAA" w:rsidP="007D3B31">
            <w:r w:rsidRPr="00C23745">
              <w:t>English</w:t>
            </w:r>
          </w:p>
        </w:tc>
      </w:tr>
      <w:tr w:rsidR="007D3B31" w:rsidRPr="007D3B31" w14:paraId="5E51295F" w14:textId="77777777" w:rsidTr="007D3B31">
        <w:tc>
          <w:tcPr>
            <w:tcW w:w="3942" w:type="dxa"/>
          </w:tcPr>
          <w:p w14:paraId="23E485FE" w14:textId="229758D9" w:rsidR="007D3B31" w:rsidRPr="007D3B31" w:rsidRDefault="007D3B31" w:rsidP="007D3B31">
            <w:pPr>
              <w:autoSpaceDE w:val="0"/>
              <w:autoSpaceDN w:val="0"/>
              <w:adjustRightInd w:val="0"/>
            </w:pPr>
            <w:r w:rsidRPr="007D3B31">
              <w:t xml:space="preserve">Module type </w:t>
            </w:r>
          </w:p>
        </w:tc>
        <w:tc>
          <w:tcPr>
            <w:tcW w:w="6543" w:type="dxa"/>
            <w:shd w:val="clear" w:color="auto" w:fill="auto"/>
            <w:vAlign w:val="center"/>
          </w:tcPr>
          <w:p w14:paraId="030B29D9" w14:textId="5A71C320" w:rsidR="007D3B31" w:rsidRPr="007D3B31" w:rsidRDefault="007D3B31" w:rsidP="007D3B31">
            <w:r w:rsidRPr="007D3B31">
              <w:t>optional</w:t>
            </w:r>
          </w:p>
        </w:tc>
      </w:tr>
      <w:tr w:rsidR="007D3B31" w:rsidRPr="007D3B31" w14:paraId="7F366F15" w14:textId="77777777" w:rsidTr="007D3B31">
        <w:tc>
          <w:tcPr>
            <w:tcW w:w="3942" w:type="dxa"/>
          </w:tcPr>
          <w:p w14:paraId="2A31A17C" w14:textId="23383CAC" w:rsidR="007D3B31" w:rsidRPr="007D3B31" w:rsidRDefault="007D3B31" w:rsidP="007D3B31">
            <w:r w:rsidRPr="007D3B31">
              <w:t>Level of study</w:t>
            </w:r>
          </w:p>
        </w:tc>
        <w:tc>
          <w:tcPr>
            <w:tcW w:w="6543" w:type="dxa"/>
            <w:shd w:val="clear" w:color="auto" w:fill="auto"/>
            <w:vAlign w:val="center"/>
          </w:tcPr>
          <w:p w14:paraId="0961924E" w14:textId="0085EFA1" w:rsidR="007D3B31" w:rsidRPr="007D3B31" w:rsidRDefault="005E104A" w:rsidP="007D3B31">
            <w:r w:rsidRPr="005E104A">
              <w:t>second degree</w:t>
            </w:r>
          </w:p>
        </w:tc>
      </w:tr>
      <w:tr w:rsidR="007D3B31" w:rsidRPr="007D3B31" w14:paraId="528C13FB" w14:textId="77777777" w:rsidTr="007D3B31">
        <w:tc>
          <w:tcPr>
            <w:tcW w:w="3942" w:type="dxa"/>
          </w:tcPr>
          <w:p w14:paraId="02F8FE32" w14:textId="3F7C6308" w:rsidR="007D3B31" w:rsidRPr="007D3B31" w:rsidRDefault="007D3B31" w:rsidP="007D3B31">
            <w:r w:rsidRPr="007D3B31">
              <w:t>Form of study</w:t>
            </w:r>
          </w:p>
        </w:tc>
        <w:tc>
          <w:tcPr>
            <w:tcW w:w="6543" w:type="dxa"/>
            <w:shd w:val="clear" w:color="auto" w:fill="auto"/>
            <w:vAlign w:val="center"/>
          </w:tcPr>
          <w:p w14:paraId="37805D67" w14:textId="603CEB50" w:rsidR="007D3B31" w:rsidRPr="007D3B31" w:rsidRDefault="007D3B31" w:rsidP="007D3B31">
            <w:r w:rsidRPr="007D3B31">
              <w:t>stationary</w:t>
            </w:r>
          </w:p>
        </w:tc>
      </w:tr>
      <w:tr w:rsidR="007D3B31" w:rsidRPr="007D3B31" w14:paraId="516E5B8D" w14:textId="77777777" w:rsidTr="007D3B31">
        <w:tc>
          <w:tcPr>
            <w:tcW w:w="3942" w:type="dxa"/>
          </w:tcPr>
          <w:p w14:paraId="18F240D8" w14:textId="21F00DDD" w:rsidR="007D3B31" w:rsidRPr="008451D0" w:rsidRDefault="007D3B31" w:rsidP="007D3B31">
            <w:pPr>
              <w:rPr>
                <w:lang w:val="en-US"/>
              </w:rPr>
            </w:pPr>
            <w:r w:rsidRPr="008451D0">
              <w:rPr>
                <w:lang w:val="en-US"/>
              </w:rPr>
              <w:t>Year of study for the major</w:t>
            </w:r>
          </w:p>
        </w:tc>
        <w:tc>
          <w:tcPr>
            <w:tcW w:w="6543" w:type="dxa"/>
            <w:shd w:val="clear" w:color="auto" w:fill="auto"/>
            <w:vAlign w:val="center"/>
          </w:tcPr>
          <w:p w14:paraId="60DB202D" w14:textId="0DCDCFB4" w:rsidR="007D3B31" w:rsidRPr="007D3B31" w:rsidRDefault="007D3B31" w:rsidP="007D3B31">
            <w:r w:rsidRPr="007D3B31">
              <w:t>II</w:t>
            </w:r>
          </w:p>
        </w:tc>
      </w:tr>
      <w:tr w:rsidR="007D3B31" w:rsidRPr="007D3B31" w14:paraId="2D7DB43F" w14:textId="77777777" w:rsidTr="007D3B31">
        <w:tc>
          <w:tcPr>
            <w:tcW w:w="3942" w:type="dxa"/>
          </w:tcPr>
          <w:p w14:paraId="5E533700" w14:textId="1150969A" w:rsidR="007D3B31" w:rsidRPr="008451D0" w:rsidRDefault="007D3B31" w:rsidP="007D3B31">
            <w:pPr>
              <w:rPr>
                <w:lang w:val="en-US"/>
              </w:rPr>
            </w:pPr>
            <w:r w:rsidRPr="008451D0">
              <w:rPr>
                <w:lang w:val="en-US"/>
              </w:rPr>
              <w:t>Semester for the course of study</w:t>
            </w:r>
          </w:p>
        </w:tc>
        <w:tc>
          <w:tcPr>
            <w:tcW w:w="6543" w:type="dxa"/>
            <w:shd w:val="clear" w:color="auto" w:fill="auto"/>
            <w:vAlign w:val="center"/>
          </w:tcPr>
          <w:p w14:paraId="527D56F4" w14:textId="6D34632E" w:rsidR="007D3B31" w:rsidRPr="007D3B31" w:rsidRDefault="007D3B31" w:rsidP="007D3B31">
            <w:r w:rsidRPr="007D3B31">
              <w:t>III</w:t>
            </w:r>
          </w:p>
        </w:tc>
      </w:tr>
      <w:tr w:rsidR="007D3B31" w:rsidRPr="007D3B31" w14:paraId="0C6FCDD7" w14:textId="77777777" w:rsidTr="007D3B31">
        <w:tc>
          <w:tcPr>
            <w:tcW w:w="3942" w:type="dxa"/>
          </w:tcPr>
          <w:p w14:paraId="638579A8" w14:textId="5BAE5814" w:rsidR="007D3B31" w:rsidRPr="008451D0" w:rsidRDefault="007D3B31" w:rsidP="007D3B31">
            <w:pPr>
              <w:autoSpaceDE w:val="0"/>
              <w:autoSpaceDN w:val="0"/>
              <w:adjustRightInd w:val="0"/>
              <w:rPr>
                <w:lang w:val="en-US"/>
              </w:rPr>
            </w:pPr>
            <w:r w:rsidRPr="008451D0">
              <w:rPr>
                <w:lang w:val="en-US"/>
              </w:rPr>
              <w:t>Number of ECTS credits with the division into contact/non-contact ones</w:t>
            </w:r>
          </w:p>
        </w:tc>
        <w:tc>
          <w:tcPr>
            <w:tcW w:w="6543" w:type="dxa"/>
            <w:shd w:val="clear" w:color="auto" w:fill="auto"/>
            <w:vAlign w:val="center"/>
          </w:tcPr>
          <w:p w14:paraId="0ED49549" w14:textId="3251209E" w:rsidR="007D3B31" w:rsidRPr="007D3B31" w:rsidRDefault="007D3B31" w:rsidP="007D3B31">
            <w:r w:rsidRPr="008451D0">
              <w:rPr>
                <w:lang w:val="en-US"/>
              </w:rPr>
              <w:t xml:space="preserve"> </w:t>
            </w:r>
            <w:r w:rsidRPr="007D3B31">
              <w:t>1 (0,68/0,32)</w:t>
            </w:r>
          </w:p>
        </w:tc>
      </w:tr>
      <w:tr w:rsidR="007D3B31" w:rsidRPr="007D3B31" w14:paraId="3D9D4482" w14:textId="77777777" w:rsidTr="007D3B31">
        <w:tc>
          <w:tcPr>
            <w:tcW w:w="3942" w:type="dxa"/>
          </w:tcPr>
          <w:p w14:paraId="16059D84" w14:textId="4A75D1B4" w:rsidR="007D3B31" w:rsidRPr="008451D0" w:rsidRDefault="007D3B31" w:rsidP="007D3B31">
            <w:pPr>
              <w:autoSpaceDE w:val="0"/>
              <w:autoSpaceDN w:val="0"/>
              <w:adjustRightInd w:val="0"/>
              <w:rPr>
                <w:lang w:val="en-US"/>
              </w:rPr>
            </w:pPr>
            <w:r w:rsidRPr="008451D0">
              <w:rPr>
                <w:lang w:val="en-US"/>
              </w:rPr>
              <w:t>Scientific title/degree, name and surname of the person responsible for the module</w:t>
            </w:r>
          </w:p>
        </w:tc>
        <w:tc>
          <w:tcPr>
            <w:tcW w:w="6543" w:type="dxa"/>
            <w:shd w:val="clear" w:color="auto" w:fill="auto"/>
            <w:vAlign w:val="center"/>
          </w:tcPr>
          <w:p w14:paraId="67BC4B2F" w14:textId="3DF12885" w:rsidR="007D3B31" w:rsidRPr="007D3B31" w:rsidRDefault="00E62CAA" w:rsidP="007D3B31">
            <w:r>
              <w:t xml:space="preserve">Dr </w:t>
            </w:r>
            <w:r w:rsidR="008451D0">
              <w:t xml:space="preserve">hab. </w:t>
            </w:r>
            <w:r w:rsidR="00C878E8">
              <w:t>Wiktor Bojar</w:t>
            </w:r>
          </w:p>
        </w:tc>
      </w:tr>
      <w:tr w:rsidR="007D3B31" w:rsidRPr="007D3B31" w14:paraId="4C9FBC53" w14:textId="77777777" w:rsidTr="007D3B31">
        <w:tc>
          <w:tcPr>
            <w:tcW w:w="3942" w:type="dxa"/>
          </w:tcPr>
          <w:p w14:paraId="5E293757" w14:textId="24FAC973" w:rsidR="007D3B31" w:rsidRPr="007D3B31" w:rsidRDefault="007D3B31" w:rsidP="007D3B31">
            <w:r w:rsidRPr="007D3B31">
              <w:t>Unit offering the module</w:t>
            </w:r>
          </w:p>
        </w:tc>
        <w:tc>
          <w:tcPr>
            <w:tcW w:w="6543" w:type="dxa"/>
            <w:shd w:val="clear" w:color="auto" w:fill="auto"/>
            <w:vAlign w:val="center"/>
          </w:tcPr>
          <w:p w14:paraId="7AD8075F" w14:textId="7388B16B" w:rsidR="007D3B31" w:rsidRPr="007D3B31" w:rsidRDefault="007D3B31" w:rsidP="007D3B31">
            <w:r w:rsidRPr="007D3B31">
              <w:t>Katedra Hodowli Zwierząt i Doradztwa Rolniczego</w:t>
            </w:r>
          </w:p>
        </w:tc>
      </w:tr>
      <w:tr w:rsidR="007D3B31" w:rsidRPr="003148F8" w14:paraId="064D6C38" w14:textId="77777777" w:rsidTr="007D3B31">
        <w:tc>
          <w:tcPr>
            <w:tcW w:w="3942" w:type="dxa"/>
            <w:vAlign w:val="center"/>
          </w:tcPr>
          <w:p w14:paraId="440EF933" w14:textId="77777777" w:rsidR="007D3B31" w:rsidRPr="007D3B31" w:rsidRDefault="007D3B31" w:rsidP="007D3B31">
            <w:r w:rsidRPr="007D3B31">
              <w:t>Module objectiveel modułu</w:t>
            </w:r>
          </w:p>
          <w:p w14:paraId="352513ED" w14:textId="77777777" w:rsidR="007D3B31" w:rsidRPr="007D3B31" w:rsidRDefault="007D3B31" w:rsidP="007D3B31"/>
        </w:tc>
        <w:tc>
          <w:tcPr>
            <w:tcW w:w="6543" w:type="dxa"/>
            <w:shd w:val="clear" w:color="auto" w:fill="auto"/>
            <w:vAlign w:val="center"/>
          </w:tcPr>
          <w:p w14:paraId="521EE53E" w14:textId="632A938E" w:rsidR="007D3B31" w:rsidRPr="007D3B31" w:rsidRDefault="007D3B31" w:rsidP="007D3B31">
            <w:pPr>
              <w:rPr>
                <w:lang w:val="en-US"/>
              </w:rPr>
            </w:pPr>
            <w:r w:rsidRPr="007D3B31">
              <w:rPr>
                <w:lang w:val="en-US"/>
              </w:rPr>
              <w:t>Paying attention to ethical issues in animal therapy</w:t>
            </w:r>
          </w:p>
        </w:tc>
      </w:tr>
      <w:tr w:rsidR="007D3B31" w:rsidRPr="007D3B31" w14:paraId="05F31C44" w14:textId="77777777" w:rsidTr="007D3B31">
        <w:trPr>
          <w:trHeight w:val="236"/>
        </w:trPr>
        <w:tc>
          <w:tcPr>
            <w:tcW w:w="3942" w:type="dxa"/>
            <w:vMerge w:val="restart"/>
          </w:tcPr>
          <w:p w14:paraId="6CDF1D72" w14:textId="0D7AEAC1" w:rsidR="007D3B31" w:rsidRPr="008451D0" w:rsidRDefault="007D3B31" w:rsidP="007D3B31">
            <w:pPr>
              <w:jc w:val="both"/>
              <w:rPr>
                <w:lang w:val="en-US"/>
              </w:rPr>
            </w:pPr>
            <w:r w:rsidRPr="008451D0">
              <w:rPr>
                <w:lang w:val="en-US"/>
              </w:rPr>
              <w:t>The learning outcomes for the module are a description of the body of knowledge, skills and social competencies that the student will achieve after completing the course.</w:t>
            </w:r>
          </w:p>
        </w:tc>
        <w:tc>
          <w:tcPr>
            <w:tcW w:w="6543" w:type="dxa"/>
            <w:shd w:val="clear" w:color="auto" w:fill="auto"/>
          </w:tcPr>
          <w:p w14:paraId="43D9648C" w14:textId="596E375E" w:rsidR="007D3B31" w:rsidRPr="007D3B31" w:rsidRDefault="007D3B31" w:rsidP="007D3B31">
            <w:r w:rsidRPr="007D3B31">
              <w:rPr>
                <w:b/>
              </w:rPr>
              <w:t>Knowledge:</w:t>
            </w:r>
          </w:p>
        </w:tc>
      </w:tr>
      <w:tr w:rsidR="007D3B31" w:rsidRPr="003148F8" w14:paraId="37C5DD70" w14:textId="77777777" w:rsidTr="007D3B31">
        <w:trPr>
          <w:trHeight w:val="233"/>
        </w:trPr>
        <w:tc>
          <w:tcPr>
            <w:tcW w:w="3942" w:type="dxa"/>
            <w:vMerge/>
            <w:vAlign w:val="center"/>
          </w:tcPr>
          <w:p w14:paraId="431D2144" w14:textId="77777777" w:rsidR="007D3B31" w:rsidRPr="007D3B31" w:rsidRDefault="007D3B31" w:rsidP="007D3B31">
            <w:pPr>
              <w:rPr>
                <w:highlight w:val="yellow"/>
              </w:rPr>
            </w:pPr>
          </w:p>
        </w:tc>
        <w:tc>
          <w:tcPr>
            <w:tcW w:w="6543" w:type="dxa"/>
            <w:shd w:val="clear" w:color="auto" w:fill="auto"/>
            <w:vAlign w:val="center"/>
          </w:tcPr>
          <w:p w14:paraId="61AFFE91" w14:textId="1C926069" w:rsidR="007D3B31" w:rsidRPr="007D3B31" w:rsidRDefault="007D3B31" w:rsidP="007D3B31">
            <w:pPr>
              <w:rPr>
                <w:lang w:val="en-US"/>
              </w:rPr>
            </w:pPr>
            <w:r w:rsidRPr="007D3B31">
              <w:rPr>
                <w:lang w:val="en-US"/>
              </w:rPr>
              <w:t>W1.  knows the methods of recognizing the needs of the charge and the need to adapt to these problems the appropriate species of animals used for therapy</w:t>
            </w:r>
          </w:p>
        </w:tc>
      </w:tr>
      <w:tr w:rsidR="007D3B31" w:rsidRPr="007D3B31" w14:paraId="566DE529" w14:textId="77777777" w:rsidTr="007D3B31">
        <w:trPr>
          <w:trHeight w:val="233"/>
        </w:trPr>
        <w:tc>
          <w:tcPr>
            <w:tcW w:w="3942" w:type="dxa"/>
            <w:vMerge/>
            <w:vAlign w:val="center"/>
          </w:tcPr>
          <w:p w14:paraId="2FEA94A9" w14:textId="77777777" w:rsidR="007D3B31" w:rsidRPr="008451D0" w:rsidRDefault="007D3B31" w:rsidP="007D3B31">
            <w:pPr>
              <w:rPr>
                <w:highlight w:val="yellow"/>
                <w:lang w:val="en-US"/>
              </w:rPr>
            </w:pPr>
          </w:p>
        </w:tc>
        <w:tc>
          <w:tcPr>
            <w:tcW w:w="6543" w:type="dxa"/>
            <w:shd w:val="clear" w:color="auto" w:fill="auto"/>
            <w:vAlign w:val="center"/>
          </w:tcPr>
          <w:p w14:paraId="5D4C628F" w14:textId="2A953A80" w:rsidR="007D3B31" w:rsidRPr="007D3B31" w:rsidRDefault="007D3B31" w:rsidP="007D3B31">
            <w:r w:rsidRPr="007D3B31">
              <w:rPr>
                <w:b/>
              </w:rPr>
              <w:t>Ability</w:t>
            </w:r>
            <w:r w:rsidRPr="007D3B31">
              <w:t xml:space="preserve">: </w:t>
            </w:r>
          </w:p>
        </w:tc>
      </w:tr>
      <w:tr w:rsidR="007D3B31" w:rsidRPr="003148F8" w14:paraId="04A08DAD" w14:textId="77777777" w:rsidTr="007D3B31">
        <w:trPr>
          <w:trHeight w:val="233"/>
        </w:trPr>
        <w:tc>
          <w:tcPr>
            <w:tcW w:w="3942" w:type="dxa"/>
            <w:vMerge/>
            <w:vAlign w:val="center"/>
          </w:tcPr>
          <w:p w14:paraId="5C7083D7" w14:textId="77777777" w:rsidR="007D3B31" w:rsidRPr="007D3B31" w:rsidRDefault="007D3B31" w:rsidP="007D3B31">
            <w:pPr>
              <w:rPr>
                <w:highlight w:val="yellow"/>
              </w:rPr>
            </w:pPr>
          </w:p>
        </w:tc>
        <w:tc>
          <w:tcPr>
            <w:tcW w:w="6543" w:type="dxa"/>
            <w:shd w:val="clear" w:color="auto" w:fill="auto"/>
            <w:vAlign w:val="center"/>
          </w:tcPr>
          <w:p w14:paraId="1BE3938F" w14:textId="6E382DBD" w:rsidR="007D3B31" w:rsidRPr="007D3B31" w:rsidRDefault="007D3B31" w:rsidP="007D3B31">
            <w:pPr>
              <w:rPr>
                <w:lang w:val="en-US"/>
              </w:rPr>
            </w:pPr>
            <w:r w:rsidRPr="007D3B31">
              <w:rPr>
                <w:lang w:val="en-US"/>
              </w:rPr>
              <w:t>U1. Can use knowledge in professional work using the correct professional terminology</w:t>
            </w:r>
          </w:p>
        </w:tc>
      </w:tr>
      <w:tr w:rsidR="007D3B31" w:rsidRPr="007D3B31" w14:paraId="72A675B3" w14:textId="77777777" w:rsidTr="007D3B31">
        <w:trPr>
          <w:trHeight w:val="233"/>
        </w:trPr>
        <w:tc>
          <w:tcPr>
            <w:tcW w:w="3942" w:type="dxa"/>
            <w:vMerge/>
            <w:vAlign w:val="center"/>
          </w:tcPr>
          <w:p w14:paraId="0DC7F638" w14:textId="77777777" w:rsidR="007D3B31" w:rsidRPr="008451D0" w:rsidRDefault="007D3B31" w:rsidP="007D3B31">
            <w:pPr>
              <w:rPr>
                <w:highlight w:val="yellow"/>
                <w:lang w:val="en-US"/>
              </w:rPr>
            </w:pPr>
          </w:p>
        </w:tc>
        <w:tc>
          <w:tcPr>
            <w:tcW w:w="6543" w:type="dxa"/>
            <w:shd w:val="clear" w:color="auto" w:fill="auto"/>
            <w:vAlign w:val="center"/>
          </w:tcPr>
          <w:p w14:paraId="3D36995E" w14:textId="75A8D38B" w:rsidR="007D3B31" w:rsidRPr="007D3B31" w:rsidRDefault="007D3B31" w:rsidP="007D3B31">
            <w:r w:rsidRPr="007D3B31">
              <w:rPr>
                <w:b/>
              </w:rPr>
              <w:t>Social Competence:</w:t>
            </w:r>
          </w:p>
        </w:tc>
      </w:tr>
      <w:tr w:rsidR="007D3B31" w:rsidRPr="003148F8" w14:paraId="031052FF" w14:textId="77777777" w:rsidTr="007D3B31">
        <w:trPr>
          <w:trHeight w:val="233"/>
        </w:trPr>
        <w:tc>
          <w:tcPr>
            <w:tcW w:w="3942" w:type="dxa"/>
            <w:vMerge/>
            <w:vAlign w:val="center"/>
          </w:tcPr>
          <w:p w14:paraId="0F1773E3" w14:textId="77777777" w:rsidR="007D3B31" w:rsidRPr="007D3B31" w:rsidRDefault="007D3B31" w:rsidP="007D3B31">
            <w:pPr>
              <w:rPr>
                <w:highlight w:val="yellow"/>
              </w:rPr>
            </w:pPr>
          </w:p>
        </w:tc>
        <w:tc>
          <w:tcPr>
            <w:tcW w:w="6543" w:type="dxa"/>
            <w:shd w:val="clear" w:color="auto" w:fill="auto"/>
            <w:vAlign w:val="center"/>
          </w:tcPr>
          <w:p w14:paraId="52F2A4A0" w14:textId="0BE75180" w:rsidR="007D3B31" w:rsidRPr="007D3B31" w:rsidRDefault="007D3B31" w:rsidP="007D3B31">
            <w:pPr>
              <w:rPr>
                <w:lang w:val="en-US"/>
              </w:rPr>
            </w:pPr>
            <w:r w:rsidRPr="007D3B31">
              <w:rPr>
                <w:lang w:val="en-US"/>
              </w:rPr>
              <w:t>K1. Student is ready to take responsibility for the consequences of decisions and actions, including making decisions and performing therapeutic work independently, evaluating and correcting own attitudes and behaviors, including continuous review of own achievements and consulting experts</w:t>
            </w:r>
          </w:p>
          <w:p w14:paraId="14685EFA" w14:textId="28C0A49D" w:rsidR="007D3B31" w:rsidRPr="008451D0" w:rsidRDefault="007D3B31" w:rsidP="007D3B31">
            <w:pPr>
              <w:rPr>
                <w:lang w:val="en-US"/>
              </w:rPr>
            </w:pPr>
          </w:p>
        </w:tc>
      </w:tr>
      <w:tr w:rsidR="003148F8" w:rsidRPr="003148F8" w14:paraId="4493D38D" w14:textId="77777777" w:rsidTr="00C97A69">
        <w:tc>
          <w:tcPr>
            <w:tcW w:w="3942" w:type="dxa"/>
            <w:shd w:val="clear" w:color="auto" w:fill="auto"/>
            <w:vAlign w:val="center"/>
          </w:tcPr>
          <w:p w14:paraId="62F0FAB6" w14:textId="5C8C4CC4" w:rsidR="003148F8" w:rsidRPr="003148F8" w:rsidRDefault="003148F8" w:rsidP="003148F8">
            <w:pPr>
              <w:rPr>
                <w:lang w:val="en-GB"/>
              </w:rPr>
            </w:pPr>
            <w:r w:rsidRPr="00753694">
              <w:rPr>
                <w:lang w:val="en-US"/>
              </w:rPr>
              <w:t>Relation of modular learning outcomes to directional learning outcomes</w:t>
            </w:r>
          </w:p>
        </w:tc>
        <w:tc>
          <w:tcPr>
            <w:tcW w:w="6543" w:type="dxa"/>
            <w:shd w:val="clear" w:color="auto" w:fill="auto"/>
            <w:vAlign w:val="center"/>
          </w:tcPr>
          <w:p w14:paraId="308AC358" w14:textId="49830B8A" w:rsidR="003148F8" w:rsidRPr="003148F8" w:rsidRDefault="003148F8" w:rsidP="003148F8">
            <w:pPr>
              <w:jc w:val="both"/>
              <w:rPr>
                <w:lang w:val="en-GB"/>
              </w:rPr>
            </w:pPr>
            <w:r>
              <w:rPr>
                <w:lang w:val="en-GB"/>
              </w:rPr>
              <w:t xml:space="preserve">W1 – </w:t>
            </w:r>
            <w:r w:rsidRPr="003148F8">
              <w:rPr>
                <w:lang w:val="en-GB"/>
              </w:rPr>
              <w:t>A_W03</w:t>
            </w:r>
          </w:p>
          <w:p w14:paraId="5674D139" w14:textId="79090804" w:rsidR="003148F8" w:rsidRPr="003148F8" w:rsidRDefault="003148F8" w:rsidP="003148F8">
            <w:pPr>
              <w:jc w:val="both"/>
              <w:rPr>
                <w:lang w:val="en-GB"/>
              </w:rPr>
            </w:pPr>
            <w:r>
              <w:rPr>
                <w:lang w:val="en-GB"/>
              </w:rPr>
              <w:t xml:space="preserve">U1 – </w:t>
            </w:r>
            <w:r w:rsidRPr="003148F8">
              <w:rPr>
                <w:lang w:val="en-GB"/>
              </w:rPr>
              <w:t>A_U07</w:t>
            </w:r>
          </w:p>
          <w:p w14:paraId="7AE8806D" w14:textId="7DCD9B73" w:rsidR="003148F8" w:rsidRPr="003148F8" w:rsidRDefault="003148F8" w:rsidP="003148F8">
            <w:pPr>
              <w:jc w:val="both"/>
              <w:rPr>
                <w:lang w:val="en-GB"/>
              </w:rPr>
            </w:pPr>
            <w:r>
              <w:rPr>
                <w:lang w:val="en-GB"/>
              </w:rPr>
              <w:t xml:space="preserve">K1 – </w:t>
            </w:r>
            <w:r w:rsidRPr="003148F8">
              <w:rPr>
                <w:lang w:val="en-GB"/>
              </w:rPr>
              <w:t>A_K01</w:t>
            </w:r>
          </w:p>
        </w:tc>
      </w:tr>
      <w:tr w:rsidR="003148F8" w:rsidRPr="003148F8" w14:paraId="31417751" w14:textId="77777777" w:rsidTr="00C97A69">
        <w:tc>
          <w:tcPr>
            <w:tcW w:w="3942" w:type="dxa"/>
            <w:shd w:val="clear" w:color="auto" w:fill="auto"/>
          </w:tcPr>
          <w:p w14:paraId="6187852C" w14:textId="0D69E947" w:rsidR="003148F8" w:rsidRPr="003148F8" w:rsidRDefault="003148F8" w:rsidP="003148F8">
            <w:pPr>
              <w:rPr>
                <w:lang w:val="en-GB"/>
              </w:rPr>
            </w:pPr>
            <w:r w:rsidRPr="00DE635C">
              <w:rPr>
                <w:lang w:val="en-GB"/>
              </w:rPr>
              <w:t>Relation of modular learning outcomes to engineer's degree outcomes</w:t>
            </w:r>
          </w:p>
        </w:tc>
        <w:tc>
          <w:tcPr>
            <w:tcW w:w="6543" w:type="dxa"/>
            <w:shd w:val="clear" w:color="auto" w:fill="auto"/>
            <w:vAlign w:val="center"/>
          </w:tcPr>
          <w:p w14:paraId="270CCDD7" w14:textId="46C48ABC" w:rsidR="003148F8" w:rsidRPr="003148F8" w:rsidRDefault="003148F8" w:rsidP="003148F8">
            <w:pPr>
              <w:jc w:val="both"/>
              <w:rPr>
                <w:lang w:val="en-GB"/>
              </w:rPr>
            </w:pPr>
            <w:r w:rsidRPr="003148F8">
              <w:rPr>
                <w:lang w:val="en-GB"/>
              </w:rPr>
              <w:t>Not applicable</w:t>
            </w:r>
          </w:p>
        </w:tc>
      </w:tr>
      <w:tr w:rsidR="003148F8" w:rsidRPr="007D3B31" w14:paraId="0FEC2CB9" w14:textId="77777777" w:rsidTr="007D3B31">
        <w:tc>
          <w:tcPr>
            <w:tcW w:w="3942" w:type="dxa"/>
          </w:tcPr>
          <w:p w14:paraId="7A2F5076" w14:textId="180072B0" w:rsidR="003148F8" w:rsidRPr="007D3B31" w:rsidRDefault="003148F8" w:rsidP="003148F8">
            <w:r w:rsidRPr="007D3B31">
              <w:t xml:space="preserve">Prerequisites and additional requirements </w:t>
            </w:r>
          </w:p>
        </w:tc>
        <w:tc>
          <w:tcPr>
            <w:tcW w:w="6543" w:type="dxa"/>
            <w:shd w:val="clear" w:color="auto" w:fill="auto"/>
            <w:vAlign w:val="center"/>
          </w:tcPr>
          <w:p w14:paraId="042EBBED" w14:textId="643C832E" w:rsidR="003148F8" w:rsidRPr="007D3B31" w:rsidRDefault="003148F8" w:rsidP="003148F8">
            <w:pPr>
              <w:jc w:val="both"/>
            </w:pPr>
            <w:r w:rsidRPr="007D3B31">
              <w:t>-</w:t>
            </w:r>
          </w:p>
        </w:tc>
      </w:tr>
      <w:tr w:rsidR="003148F8" w:rsidRPr="003148F8" w14:paraId="54394FD6" w14:textId="77777777" w:rsidTr="007D3B31">
        <w:tc>
          <w:tcPr>
            <w:tcW w:w="3942" w:type="dxa"/>
          </w:tcPr>
          <w:p w14:paraId="0AF437E1" w14:textId="108A7641" w:rsidR="003148F8" w:rsidRPr="007D3B31" w:rsidRDefault="003148F8" w:rsidP="003148F8">
            <w:r w:rsidRPr="007D3B31">
              <w:t xml:space="preserve">Module programme contents </w:t>
            </w:r>
          </w:p>
        </w:tc>
        <w:tc>
          <w:tcPr>
            <w:tcW w:w="6543" w:type="dxa"/>
            <w:shd w:val="clear" w:color="auto" w:fill="auto"/>
            <w:vAlign w:val="center"/>
          </w:tcPr>
          <w:p w14:paraId="2F8B1263" w14:textId="77777777" w:rsidR="003148F8" w:rsidRPr="007D3B31" w:rsidRDefault="003148F8" w:rsidP="003148F8">
            <w:pPr>
              <w:rPr>
                <w:lang w:val="en-US"/>
              </w:rPr>
            </w:pPr>
            <w:r w:rsidRPr="007D3B31">
              <w:rPr>
                <w:lang w:val="en-US"/>
              </w:rPr>
              <w:t>The classes will be devoted to ethical issues in animal therapy. During the presentation, the basics of bioethics, ethical theories and a diagram of ethical analysis will be presented. Particular attention will be paid to issues related to animal welfare, animal rights, ethical issues related to animal slaughter, the use of animals in sports, entertainment and work, and animal experiments will also be discussed during the course.</w:t>
            </w:r>
          </w:p>
          <w:p w14:paraId="2C9E6945" w14:textId="77777777" w:rsidR="003148F8" w:rsidRPr="007D3B31" w:rsidRDefault="003148F8" w:rsidP="003148F8">
            <w:pPr>
              <w:rPr>
                <w:lang w:val="en-US"/>
              </w:rPr>
            </w:pPr>
          </w:p>
        </w:tc>
      </w:tr>
      <w:tr w:rsidR="003148F8" w:rsidRPr="007D3B31" w14:paraId="54DBB15D" w14:textId="77777777" w:rsidTr="007D3B31">
        <w:tc>
          <w:tcPr>
            <w:tcW w:w="3942" w:type="dxa"/>
          </w:tcPr>
          <w:p w14:paraId="4D1D09F0" w14:textId="2AE7651F" w:rsidR="003148F8" w:rsidRPr="008451D0" w:rsidRDefault="003148F8" w:rsidP="003148F8">
            <w:pPr>
              <w:rPr>
                <w:lang w:val="en-US"/>
              </w:rPr>
            </w:pPr>
            <w:r w:rsidRPr="008451D0">
              <w:rPr>
                <w:lang w:val="en-US"/>
              </w:rPr>
              <w:t>List of basic and supplementary literature</w:t>
            </w:r>
          </w:p>
        </w:tc>
        <w:tc>
          <w:tcPr>
            <w:tcW w:w="6543" w:type="dxa"/>
            <w:shd w:val="clear" w:color="auto" w:fill="auto"/>
            <w:vAlign w:val="center"/>
          </w:tcPr>
          <w:p w14:paraId="6E9D84F1" w14:textId="663137C1" w:rsidR="003148F8" w:rsidRPr="007D3B31" w:rsidRDefault="003148F8" w:rsidP="003148F8">
            <w:pPr>
              <w:rPr>
                <w:rFonts w:eastAsia="Calibri"/>
                <w:b/>
                <w:i/>
                <w:color w:val="000000"/>
              </w:rPr>
            </w:pPr>
            <w:r w:rsidRPr="007D3B31">
              <w:rPr>
                <w:rFonts w:eastAsia="Calibri"/>
                <w:b/>
                <w:i/>
                <w:color w:val="000000"/>
              </w:rPr>
              <w:t>Basic literature:</w:t>
            </w:r>
          </w:p>
          <w:p w14:paraId="5138A270" w14:textId="5A118D86" w:rsidR="003148F8" w:rsidRPr="003148F8" w:rsidRDefault="003148F8" w:rsidP="003148F8">
            <w:pPr>
              <w:pStyle w:val="Akapitzlist"/>
              <w:numPr>
                <w:ilvl w:val="0"/>
                <w:numId w:val="6"/>
              </w:numPr>
              <w:rPr>
                <w:rFonts w:eastAsia="Calibri"/>
                <w:bCs/>
                <w:iCs/>
                <w:color w:val="000000"/>
              </w:rPr>
            </w:pPr>
            <w:r w:rsidRPr="003148F8">
              <w:rPr>
                <w:rFonts w:eastAsia="Calibri"/>
                <w:iCs/>
                <w:color w:val="000000"/>
              </w:rPr>
              <w:t>Twardowski T., Michalska A., 2000. Dylematy współczesnej biotechnologii z perspektywy biotechnologa i prawnika. Wyd. Dom Organizatora. Toruń.</w:t>
            </w:r>
          </w:p>
          <w:p w14:paraId="04BC855F" w14:textId="77777777" w:rsidR="003148F8" w:rsidRPr="003148F8" w:rsidRDefault="003148F8" w:rsidP="003148F8">
            <w:pPr>
              <w:numPr>
                <w:ilvl w:val="0"/>
                <w:numId w:val="6"/>
              </w:numPr>
              <w:contextualSpacing/>
              <w:rPr>
                <w:rFonts w:eastAsia="Calibri"/>
                <w:iCs/>
                <w:lang w:eastAsia="en-US"/>
              </w:rPr>
            </w:pPr>
            <w:r w:rsidRPr="003148F8">
              <w:rPr>
                <w:rFonts w:eastAsia="Calibri"/>
                <w:iCs/>
                <w:lang w:eastAsia="en-US"/>
              </w:rPr>
              <w:t>Twardowski    T.,    Zimny    J.,    Twardowska    A.,    2003. Biobezpieczeństwo biotechnologii. Wyd. Edytor, Poznań</w:t>
            </w:r>
          </w:p>
          <w:p w14:paraId="4F554974" w14:textId="043988CA" w:rsidR="003148F8" w:rsidRDefault="003148F8" w:rsidP="003148F8">
            <w:pPr>
              <w:numPr>
                <w:ilvl w:val="0"/>
                <w:numId w:val="6"/>
              </w:numPr>
              <w:contextualSpacing/>
              <w:rPr>
                <w:rFonts w:eastAsia="Calibri"/>
                <w:iCs/>
                <w:lang w:eastAsia="en-US"/>
              </w:rPr>
            </w:pPr>
            <w:r w:rsidRPr="003148F8">
              <w:rPr>
                <w:rFonts w:eastAsia="Calibri"/>
                <w:iCs/>
                <w:lang w:eastAsia="en-US"/>
              </w:rPr>
              <w:lastRenderedPageBreak/>
              <w:t>Prawna ochrona zwierząt doświadczalnych / Sławomir Mroczkowski, Anna Frieske.  Uniwersytet Technologiczno-Przyrodniczy im. Jana i Jędrzeja Śniadeckich (Bydgoszcz). 2014</w:t>
            </w:r>
          </w:p>
          <w:p w14:paraId="206175A9" w14:textId="77777777" w:rsidR="003148F8" w:rsidRPr="003148F8" w:rsidRDefault="003148F8" w:rsidP="003148F8">
            <w:pPr>
              <w:numPr>
                <w:ilvl w:val="0"/>
                <w:numId w:val="6"/>
              </w:numPr>
              <w:contextualSpacing/>
              <w:rPr>
                <w:rFonts w:eastAsia="Calibri"/>
                <w:iCs/>
                <w:lang w:eastAsia="en-US"/>
              </w:rPr>
            </w:pPr>
          </w:p>
          <w:p w14:paraId="2E415745" w14:textId="027C0DED" w:rsidR="003148F8" w:rsidRPr="007D3B31" w:rsidRDefault="003148F8" w:rsidP="003148F8">
            <w:pPr>
              <w:contextualSpacing/>
              <w:rPr>
                <w:rFonts w:eastAsia="Calibri"/>
                <w:b/>
                <w:i/>
                <w:lang w:eastAsia="en-US"/>
              </w:rPr>
            </w:pPr>
            <w:r w:rsidRPr="007D3B31">
              <w:rPr>
                <w:rFonts w:eastAsia="Calibri"/>
                <w:b/>
                <w:i/>
                <w:lang w:eastAsia="en-US"/>
              </w:rPr>
              <w:t>Supplementary literatur</w:t>
            </w:r>
            <w:r>
              <w:rPr>
                <w:rFonts w:eastAsia="Calibri"/>
                <w:b/>
                <w:i/>
                <w:lang w:eastAsia="en-US"/>
              </w:rPr>
              <w:t>e</w:t>
            </w:r>
            <w:r w:rsidRPr="007D3B31">
              <w:rPr>
                <w:rFonts w:eastAsia="Calibri"/>
                <w:b/>
                <w:i/>
                <w:lang w:eastAsia="en-US"/>
              </w:rPr>
              <w:t>:</w:t>
            </w:r>
          </w:p>
          <w:p w14:paraId="4CCFA437" w14:textId="19760305" w:rsidR="003148F8" w:rsidRPr="003148F8" w:rsidRDefault="003148F8" w:rsidP="003148F8">
            <w:pPr>
              <w:pStyle w:val="Akapitzlist"/>
              <w:numPr>
                <w:ilvl w:val="0"/>
                <w:numId w:val="8"/>
              </w:numPr>
              <w:rPr>
                <w:iCs/>
              </w:rPr>
            </w:pPr>
            <w:r w:rsidRPr="003148F8">
              <w:rPr>
                <w:iCs/>
              </w:rPr>
              <w:t>Bołoz W., 2010. Kościół i ekologia. W obronie człowieka i środowiska naturalnego. Wyd. Homo Dei. Kraków</w:t>
            </w:r>
          </w:p>
        </w:tc>
      </w:tr>
      <w:tr w:rsidR="003148F8" w:rsidRPr="007D3B31" w14:paraId="06D8D5B6" w14:textId="77777777" w:rsidTr="007D3B31">
        <w:tc>
          <w:tcPr>
            <w:tcW w:w="3942" w:type="dxa"/>
          </w:tcPr>
          <w:p w14:paraId="6E5D6F69" w14:textId="0A1F1102" w:rsidR="003148F8" w:rsidRPr="008451D0" w:rsidRDefault="003148F8" w:rsidP="003148F8">
            <w:pPr>
              <w:rPr>
                <w:lang w:val="en-US"/>
              </w:rPr>
            </w:pPr>
            <w:r w:rsidRPr="008451D0">
              <w:rPr>
                <w:lang w:val="en-US"/>
              </w:rPr>
              <w:lastRenderedPageBreak/>
              <w:t>Planned forms/activities/ didactic methods</w:t>
            </w:r>
          </w:p>
        </w:tc>
        <w:tc>
          <w:tcPr>
            <w:tcW w:w="6543" w:type="dxa"/>
            <w:shd w:val="clear" w:color="auto" w:fill="auto"/>
            <w:vAlign w:val="center"/>
          </w:tcPr>
          <w:p w14:paraId="4B8C6E73" w14:textId="73D5E856" w:rsidR="003148F8" w:rsidRPr="007D3B31" w:rsidRDefault="003148F8" w:rsidP="003148F8">
            <w:pPr>
              <w:rPr>
                <w:bCs/>
                <w:color w:val="000000"/>
                <w:lang w:val="en-US"/>
              </w:rPr>
            </w:pPr>
            <w:r w:rsidRPr="007D3B31">
              <w:rPr>
                <w:bCs/>
                <w:color w:val="000000"/>
                <w:lang w:val="en-US"/>
              </w:rPr>
              <w:t xml:space="preserve">Lectures, </w:t>
            </w:r>
          </w:p>
          <w:p w14:paraId="50311AAA" w14:textId="034828DA" w:rsidR="003148F8" w:rsidRPr="007D3B31" w:rsidRDefault="003148F8" w:rsidP="003148F8">
            <w:pPr>
              <w:rPr>
                <w:lang w:val="en-US"/>
              </w:rPr>
            </w:pPr>
            <w:r w:rsidRPr="007D3B31">
              <w:rPr>
                <w:bCs/>
                <w:color w:val="000000"/>
                <w:lang w:val="en-US"/>
              </w:rPr>
              <w:t xml:space="preserve">Multimedia presentation, discussion, </w:t>
            </w:r>
          </w:p>
        </w:tc>
      </w:tr>
      <w:tr w:rsidR="003148F8" w:rsidRPr="003148F8" w14:paraId="393DAC8C" w14:textId="77777777" w:rsidTr="007D3B31">
        <w:tc>
          <w:tcPr>
            <w:tcW w:w="3942" w:type="dxa"/>
          </w:tcPr>
          <w:p w14:paraId="280D05C2" w14:textId="64DC3CC9" w:rsidR="003148F8" w:rsidRPr="008451D0" w:rsidRDefault="003148F8" w:rsidP="003148F8">
            <w:pPr>
              <w:rPr>
                <w:lang w:val="en-US"/>
              </w:rPr>
            </w:pPr>
            <w:r w:rsidRPr="008451D0">
              <w:rPr>
                <w:lang w:val="en-US"/>
              </w:rPr>
              <w:t>Ways of verification and forms of documenting the achieved learning outcomes</w:t>
            </w:r>
          </w:p>
        </w:tc>
        <w:tc>
          <w:tcPr>
            <w:tcW w:w="6543" w:type="dxa"/>
            <w:shd w:val="clear" w:color="auto" w:fill="auto"/>
            <w:vAlign w:val="center"/>
          </w:tcPr>
          <w:p w14:paraId="6BFC6017" w14:textId="77777777" w:rsidR="003148F8" w:rsidRPr="007D3B31" w:rsidRDefault="003148F8" w:rsidP="003148F8">
            <w:pPr>
              <w:jc w:val="both"/>
              <w:rPr>
                <w:lang w:val="en-US"/>
              </w:rPr>
            </w:pPr>
            <w:r w:rsidRPr="007D3B31">
              <w:rPr>
                <w:lang w:val="en-US"/>
              </w:rPr>
              <w:t>W1, - evaluation of the occurrence</w:t>
            </w:r>
          </w:p>
          <w:p w14:paraId="4BFF545B" w14:textId="77777777" w:rsidR="003148F8" w:rsidRPr="007D3B31" w:rsidRDefault="003148F8" w:rsidP="003148F8">
            <w:pPr>
              <w:jc w:val="both"/>
              <w:rPr>
                <w:lang w:val="en-US"/>
              </w:rPr>
            </w:pPr>
            <w:r w:rsidRPr="007D3B31">
              <w:rPr>
                <w:lang w:val="en-US"/>
              </w:rPr>
              <w:t>U1, - evaluation of the prepared paper</w:t>
            </w:r>
          </w:p>
          <w:p w14:paraId="1D540698" w14:textId="77777777" w:rsidR="003148F8" w:rsidRDefault="003148F8" w:rsidP="003148F8">
            <w:pPr>
              <w:jc w:val="both"/>
              <w:rPr>
                <w:lang w:val="en-US"/>
              </w:rPr>
            </w:pPr>
            <w:r w:rsidRPr="007D3B31">
              <w:rPr>
                <w:lang w:val="en-US"/>
              </w:rPr>
              <w:t>K1 - evaluation of the prepared paper</w:t>
            </w:r>
          </w:p>
          <w:p w14:paraId="49F30EB9" w14:textId="77777777" w:rsidR="003148F8" w:rsidRPr="007D3B31" w:rsidRDefault="003148F8" w:rsidP="003148F8">
            <w:pPr>
              <w:jc w:val="both"/>
              <w:rPr>
                <w:lang w:val="en-US"/>
              </w:rPr>
            </w:pPr>
          </w:p>
          <w:p w14:paraId="3B8DBF66" w14:textId="77777777" w:rsidR="003148F8" w:rsidRPr="003148F8" w:rsidRDefault="003148F8" w:rsidP="003148F8">
            <w:pPr>
              <w:jc w:val="both"/>
              <w:rPr>
                <w:i/>
                <w:iCs/>
                <w:lang w:val="en-US"/>
              </w:rPr>
            </w:pPr>
            <w:r w:rsidRPr="003148F8">
              <w:rPr>
                <w:i/>
                <w:iCs/>
                <w:lang w:val="en-US"/>
              </w:rPr>
              <w:t>Detailed criteria for the evaluation</w:t>
            </w:r>
          </w:p>
          <w:p w14:paraId="47F47F26" w14:textId="77777777" w:rsidR="003148F8" w:rsidRPr="007D3B31" w:rsidRDefault="003148F8" w:rsidP="003148F8">
            <w:pPr>
              <w:jc w:val="both"/>
              <w:rPr>
                <w:lang w:val="en-US"/>
              </w:rPr>
            </w:pPr>
            <w:r w:rsidRPr="007D3B31">
              <w:rPr>
                <w:lang w:val="en-US"/>
              </w:rPr>
              <w:t>1.the student shows a sufficient (3.0) degree of knowledge, skills or competence, when he obtains from 51 to 60% of the sum of points determining the maximum level of knowledge or skills in a given subject (respectively, with partial credit - its part),</w:t>
            </w:r>
          </w:p>
          <w:p w14:paraId="09BEBF82" w14:textId="77777777" w:rsidR="003148F8" w:rsidRPr="007D3B31" w:rsidRDefault="003148F8" w:rsidP="003148F8">
            <w:pPr>
              <w:jc w:val="both"/>
              <w:rPr>
                <w:lang w:val="en-US"/>
              </w:rPr>
            </w:pPr>
            <w:r w:rsidRPr="007D3B31">
              <w:rPr>
                <w:lang w:val="en-US"/>
              </w:rPr>
              <w:t>2.the student shows a sufficient plus (3.5) degree of knowledge, skills or competence, when he obtains from 61 to 70% of the sum of points determining the maximum level of knowledge or skills in a given subject (its part, respectively),</w:t>
            </w:r>
          </w:p>
          <w:p w14:paraId="75C58483" w14:textId="77777777" w:rsidR="003148F8" w:rsidRPr="007D3B31" w:rsidRDefault="003148F8" w:rsidP="003148F8">
            <w:pPr>
              <w:jc w:val="both"/>
              <w:rPr>
                <w:lang w:val="en-US"/>
              </w:rPr>
            </w:pPr>
            <w:r w:rsidRPr="007D3B31">
              <w:rPr>
                <w:lang w:val="en-US"/>
              </w:rPr>
              <w:t>3.the student demonstrates a good degree (4.0) of knowledge, skills or competence, when he obtains from 71 to 80% of the sum of points determining the maximum level of knowledge or skills in a given subject (respectively - its part),</w:t>
            </w:r>
          </w:p>
          <w:p w14:paraId="35798ED3" w14:textId="77777777" w:rsidR="003148F8" w:rsidRPr="007D3B31" w:rsidRDefault="003148F8" w:rsidP="003148F8">
            <w:pPr>
              <w:jc w:val="both"/>
              <w:rPr>
                <w:lang w:val="en-US"/>
              </w:rPr>
            </w:pPr>
            <w:r w:rsidRPr="007D3B31">
              <w:rPr>
                <w:lang w:val="en-US"/>
              </w:rPr>
              <w:t>4.the student shows a positive degree (4.5) of knowledge, skills or competence, when he obtains from 81 to 90% of the sum of points determining the maximum level of knowledge or skills in a given subject (respectively - its part),</w:t>
            </w:r>
          </w:p>
          <w:p w14:paraId="13690A99" w14:textId="77777777" w:rsidR="003148F8" w:rsidRPr="007D3B31" w:rsidRDefault="003148F8" w:rsidP="003148F8">
            <w:pPr>
              <w:jc w:val="both"/>
              <w:rPr>
                <w:lang w:val="en-US"/>
              </w:rPr>
            </w:pPr>
            <w:r w:rsidRPr="007D3B31">
              <w:rPr>
                <w:lang w:val="en-US"/>
              </w:rPr>
              <w:t>5.the student shows a very good level (5.0) of knowledge, skills or competence, when he obtains more than 91% of the sum of points determining the maximum level of knowledge or skills in a given subject (respectively - its part)</w:t>
            </w:r>
          </w:p>
          <w:p w14:paraId="4E80AB6F" w14:textId="0C482936" w:rsidR="003148F8" w:rsidRPr="007D3B31" w:rsidRDefault="003148F8" w:rsidP="003148F8">
            <w:pPr>
              <w:jc w:val="both"/>
              <w:rPr>
                <w:rFonts w:eastAsiaTheme="minorHAnsi"/>
                <w:i/>
                <w:color w:val="FF0000"/>
                <w:lang w:val="en-US"/>
              </w:rPr>
            </w:pPr>
          </w:p>
        </w:tc>
      </w:tr>
      <w:tr w:rsidR="003148F8" w:rsidRPr="003148F8" w14:paraId="525AFDE7" w14:textId="77777777" w:rsidTr="007D3B31">
        <w:tc>
          <w:tcPr>
            <w:tcW w:w="3942" w:type="dxa"/>
            <w:vAlign w:val="center"/>
          </w:tcPr>
          <w:p w14:paraId="7014DAA9" w14:textId="77777777" w:rsidR="003148F8" w:rsidRPr="008451D0" w:rsidRDefault="003148F8" w:rsidP="003148F8">
            <w:pPr>
              <w:rPr>
                <w:lang w:val="en-US"/>
              </w:rPr>
            </w:pPr>
            <w:r w:rsidRPr="008451D0">
              <w:rPr>
                <w:lang w:val="en-US"/>
              </w:rPr>
              <w:t>Elements and weights influencing final grade</w:t>
            </w:r>
          </w:p>
          <w:p w14:paraId="7A151750" w14:textId="77777777" w:rsidR="003148F8" w:rsidRPr="008451D0" w:rsidRDefault="003148F8" w:rsidP="003148F8">
            <w:pPr>
              <w:rPr>
                <w:lang w:val="en-US"/>
              </w:rPr>
            </w:pPr>
          </w:p>
        </w:tc>
        <w:tc>
          <w:tcPr>
            <w:tcW w:w="6543" w:type="dxa"/>
            <w:shd w:val="clear" w:color="auto" w:fill="auto"/>
            <w:vAlign w:val="center"/>
          </w:tcPr>
          <w:p w14:paraId="708C530D" w14:textId="0D52507C" w:rsidR="003148F8" w:rsidRPr="003148F8" w:rsidRDefault="003148F8" w:rsidP="003148F8">
            <w:pPr>
              <w:jc w:val="both"/>
              <w:rPr>
                <w:i/>
                <w:color w:val="FF0000"/>
                <w:lang w:val="en-US"/>
              </w:rPr>
            </w:pPr>
            <w:r w:rsidRPr="003148F8">
              <w:rPr>
                <w:i/>
                <w:lang w:val="en-US"/>
              </w:rPr>
              <w:t>The final grade is influenced by the average grade for the preparation and presentation of the paper (50%) and the grade for the discussion (50%). These conditions are presented to students and consulted with them in the first lecture.</w:t>
            </w:r>
          </w:p>
        </w:tc>
      </w:tr>
      <w:tr w:rsidR="003148F8" w:rsidRPr="003148F8" w14:paraId="27E7B3D8" w14:textId="77777777" w:rsidTr="007D3B31">
        <w:trPr>
          <w:trHeight w:val="2324"/>
        </w:trPr>
        <w:tc>
          <w:tcPr>
            <w:tcW w:w="3942" w:type="dxa"/>
            <w:vAlign w:val="center"/>
          </w:tcPr>
          <w:p w14:paraId="3DE41ECB" w14:textId="6B1577F5" w:rsidR="003148F8" w:rsidRPr="007D3B31" w:rsidRDefault="003148F8" w:rsidP="003148F8">
            <w:pPr>
              <w:jc w:val="both"/>
            </w:pPr>
            <w:r w:rsidRPr="007D3B31">
              <w:t>ECTS credit balance</w:t>
            </w:r>
          </w:p>
        </w:tc>
        <w:tc>
          <w:tcPr>
            <w:tcW w:w="6543" w:type="dxa"/>
            <w:shd w:val="clear" w:color="auto" w:fill="auto"/>
            <w:vAlign w:val="center"/>
          </w:tcPr>
          <w:p w14:paraId="1592784C" w14:textId="77777777" w:rsidR="003148F8" w:rsidRPr="007D3B31" w:rsidRDefault="003148F8" w:rsidP="003148F8">
            <w:pPr>
              <w:rPr>
                <w:bCs/>
                <w:iCs/>
                <w:lang w:val="en-US"/>
              </w:rPr>
            </w:pPr>
            <w:r w:rsidRPr="007D3B31">
              <w:rPr>
                <w:bCs/>
                <w:iCs/>
                <w:lang w:val="en-US"/>
              </w:rPr>
              <w:t>Contact</w:t>
            </w:r>
          </w:p>
          <w:p w14:paraId="2F1DA81E" w14:textId="6B9A4B88" w:rsidR="003148F8" w:rsidRPr="007D3B31" w:rsidRDefault="003148F8" w:rsidP="003148F8">
            <w:pPr>
              <w:rPr>
                <w:bCs/>
                <w:iCs/>
                <w:lang w:val="en-US"/>
              </w:rPr>
            </w:pPr>
            <w:r w:rsidRPr="007D3B31">
              <w:rPr>
                <w:bCs/>
                <w:iCs/>
                <w:lang w:val="en-US"/>
              </w:rPr>
              <w:t xml:space="preserve"> lecture (15 hours / 0.6 ECTS),</w:t>
            </w:r>
          </w:p>
          <w:p w14:paraId="1FC75CB2" w14:textId="410F61CE" w:rsidR="003148F8" w:rsidRPr="007D3B31" w:rsidRDefault="003148F8" w:rsidP="003148F8">
            <w:pPr>
              <w:rPr>
                <w:bCs/>
                <w:iCs/>
                <w:lang w:val="en-US"/>
              </w:rPr>
            </w:pPr>
            <w:r w:rsidRPr="007D3B31">
              <w:rPr>
                <w:bCs/>
                <w:iCs/>
                <w:lang w:val="en-US"/>
              </w:rPr>
              <w:t>consultations (2 hours / 0.08 ECTS),</w:t>
            </w:r>
          </w:p>
          <w:p w14:paraId="3E3BCB51" w14:textId="77777777" w:rsidR="003148F8" w:rsidRPr="007D3B31" w:rsidRDefault="003148F8" w:rsidP="003148F8">
            <w:pPr>
              <w:rPr>
                <w:bCs/>
                <w:iCs/>
                <w:lang w:val="en-US"/>
              </w:rPr>
            </w:pPr>
            <w:r w:rsidRPr="007D3B31">
              <w:rPr>
                <w:bCs/>
                <w:iCs/>
                <w:lang w:val="en-US"/>
              </w:rPr>
              <w:t>Total - 17 hours / 0.68 ECTS</w:t>
            </w:r>
          </w:p>
          <w:p w14:paraId="16F3B42D" w14:textId="77777777" w:rsidR="003148F8" w:rsidRPr="007D3B31" w:rsidRDefault="003148F8" w:rsidP="003148F8">
            <w:pPr>
              <w:rPr>
                <w:bCs/>
                <w:iCs/>
                <w:lang w:val="en-US"/>
              </w:rPr>
            </w:pPr>
          </w:p>
          <w:p w14:paraId="1E53DC58" w14:textId="77777777" w:rsidR="003148F8" w:rsidRPr="007D3B31" w:rsidRDefault="003148F8" w:rsidP="003148F8">
            <w:pPr>
              <w:rPr>
                <w:bCs/>
                <w:iCs/>
                <w:lang w:val="en-US"/>
              </w:rPr>
            </w:pPr>
            <w:r w:rsidRPr="007D3B31">
              <w:rPr>
                <w:bCs/>
                <w:iCs/>
                <w:lang w:val="en-US"/>
              </w:rPr>
              <w:t>Non-contact</w:t>
            </w:r>
          </w:p>
          <w:p w14:paraId="7DA49792" w14:textId="77777777" w:rsidR="003148F8" w:rsidRPr="007D3B31" w:rsidRDefault="003148F8" w:rsidP="003148F8">
            <w:pPr>
              <w:rPr>
                <w:bCs/>
                <w:iCs/>
                <w:lang w:val="en-US"/>
              </w:rPr>
            </w:pPr>
            <w:r w:rsidRPr="007D3B31">
              <w:rPr>
                <w:bCs/>
                <w:iCs/>
                <w:lang w:val="en-US"/>
              </w:rPr>
              <w:t>preparation for classes (5 hours / 0.2 ECTS),</w:t>
            </w:r>
          </w:p>
          <w:p w14:paraId="2BDF3308" w14:textId="757DFECB" w:rsidR="003148F8" w:rsidRPr="007D3B31" w:rsidRDefault="003148F8" w:rsidP="003148F8">
            <w:pPr>
              <w:rPr>
                <w:bCs/>
                <w:iCs/>
                <w:lang w:val="en-US"/>
              </w:rPr>
            </w:pPr>
            <w:r w:rsidRPr="007D3B31">
              <w:rPr>
                <w:bCs/>
                <w:iCs/>
                <w:lang w:val="en-US"/>
              </w:rPr>
              <w:t xml:space="preserve"> studying literature (3 hours / 12 ECTS),</w:t>
            </w:r>
          </w:p>
          <w:p w14:paraId="41A9BDEB" w14:textId="2CB5825D" w:rsidR="003148F8" w:rsidRPr="007D3B31" w:rsidRDefault="003148F8" w:rsidP="003148F8">
            <w:pPr>
              <w:ind w:left="120"/>
              <w:rPr>
                <w:i/>
                <w:lang w:val="en-US"/>
              </w:rPr>
            </w:pPr>
            <w:r w:rsidRPr="007D3B31">
              <w:rPr>
                <w:bCs/>
                <w:iCs/>
                <w:lang w:val="en-US"/>
              </w:rPr>
              <w:t>A total of 8 hours / 0.32 ECTS</w:t>
            </w:r>
          </w:p>
        </w:tc>
      </w:tr>
      <w:tr w:rsidR="003148F8" w:rsidRPr="007D3B31" w14:paraId="2EC78C6C" w14:textId="77777777" w:rsidTr="007D3B31">
        <w:trPr>
          <w:trHeight w:val="718"/>
        </w:trPr>
        <w:tc>
          <w:tcPr>
            <w:tcW w:w="3942" w:type="dxa"/>
            <w:vAlign w:val="center"/>
          </w:tcPr>
          <w:p w14:paraId="49C29205" w14:textId="31A7E7DE" w:rsidR="003148F8" w:rsidRPr="008451D0" w:rsidRDefault="003148F8" w:rsidP="003148F8">
            <w:pPr>
              <w:rPr>
                <w:lang w:val="en-US"/>
              </w:rPr>
            </w:pPr>
            <w:r w:rsidRPr="008451D0">
              <w:rPr>
                <w:lang w:val="en-US"/>
              </w:rPr>
              <w:t>The workload related to the activities requiring direct participation of an academic teacher</w:t>
            </w:r>
          </w:p>
        </w:tc>
        <w:tc>
          <w:tcPr>
            <w:tcW w:w="6543" w:type="dxa"/>
            <w:shd w:val="clear" w:color="auto" w:fill="auto"/>
            <w:vAlign w:val="center"/>
          </w:tcPr>
          <w:p w14:paraId="74A204E8" w14:textId="57524C6A" w:rsidR="003148F8" w:rsidRPr="007D3B31" w:rsidRDefault="003148F8" w:rsidP="003148F8">
            <w:pPr>
              <w:rPr>
                <w:bCs/>
                <w:iCs/>
                <w:lang w:val="en-US"/>
              </w:rPr>
            </w:pPr>
            <w:r w:rsidRPr="007D3B31">
              <w:rPr>
                <w:bCs/>
                <w:iCs/>
                <w:lang w:val="en-US"/>
              </w:rPr>
              <w:t>lecture (15 hours / 0.6 ECTS),</w:t>
            </w:r>
          </w:p>
          <w:p w14:paraId="06A33989" w14:textId="77777777" w:rsidR="003148F8" w:rsidRPr="007D3B31" w:rsidRDefault="003148F8" w:rsidP="003148F8">
            <w:pPr>
              <w:rPr>
                <w:bCs/>
                <w:iCs/>
                <w:lang w:val="en-US"/>
              </w:rPr>
            </w:pPr>
            <w:r w:rsidRPr="007D3B31">
              <w:rPr>
                <w:bCs/>
                <w:iCs/>
                <w:lang w:val="en-US"/>
              </w:rPr>
              <w:t>consultations (2 hours / 0.08 ECTS),</w:t>
            </w:r>
          </w:p>
          <w:p w14:paraId="11596D6C" w14:textId="3EE2FCFC" w:rsidR="003148F8" w:rsidRPr="007D3B31" w:rsidRDefault="003148F8" w:rsidP="003148F8">
            <w:pPr>
              <w:jc w:val="both"/>
              <w:rPr>
                <w:i/>
              </w:rPr>
            </w:pPr>
            <w:r w:rsidRPr="007D3B31">
              <w:rPr>
                <w:bCs/>
                <w:iCs/>
                <w:lang w:val="en-US"/>
              </w:rPr>
              <w:t>Total - 17 hours / 0.68 ECTS</w:t>
            </w:r>
          </w:p>
        </w:tc>
      </w:tr>
    </w:tbl>
    <w:p w14:paraId="49CB80F4" w14:textId="77777777" w:rsidR="00023A99" w:rsidRPr="005C6421" w:rsidRDefault="00023A99" w:rsidP="005967D6">
      <w:pPr>
        <w:rPr>
          <w:sz w:val="20"/>
          <w:szCs w:val="20"/>
        </w:rPr>
      </w:pPr>
    </w:p>
    <w:sectPr w:rsidR="00023A99" w:rsidRPr="005C6421" w:rsidSect="000A37AA">
      <w:footerReference w:type="default" r:id="rId8"/>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4DD84" w14:textId="77777777" w:rsidR="002A26DF" w:rsidRDefault="002A26DF" w:rsidP="008D17BD">
      <w:r>
        <w:separator/>
      </w:r>
    </w:p>
  </w:endnote>
  <w:endnote w:type="continuationSeparator" w:id="0">
    <w:p w14:paraId="255FE341" w14:textId="77777777" w:rsidR="002A26DF" w:rsidRDefault="002A26DF" w:rsidP="008D1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095364"/>
      <w:docPartObj>
        <w:docPartGallery w:val="Page Numbers (Bottom of Page)"/>
        <w:docPartUnique/>
      </w:docPartObj>
    </w:sdtPr>
    <w:sdtEndPr/>
    <w:sdtContent>
      <w:sdt>
        <w:sdtPr>
          <w:id w:val="860082579"/>
          <w:docPartObj>
            <w:docPartGallery w:val="Page Numbers (Top of Page)"/>
            <w:docPartUnique/>
          </w:docPartObj>
        </w:sdtPr>
        <w:sdtEndPr/>
        <w:sdtContent>
          <w:p w14:paraId="458663B1" w14:textId="77777777" w:rsidR="00992D17" w:rsidRDefault="008F16EA">
            <w:pPr>
              <w:pStyle w:val="Stopka"/>
              <w:jc w:val="right"/>
            </w:pPr>
            <w:r w:rsidRPr="00992D17">
              <w:rPr>
                <w:bCs/>
              </w:rPr>
              <w:fldChar w:fldCharType="begin"/>
            </w:r>
            <w:r w:rsidR="00992D17" w:rsidRPr="00992D17">
              <w:rPr>
                <w:bCs/>
              </w:rPr>
              <w:instrText>PAGE</w:instrText>
            </w:r>
            <w:r w:rsidRPr="00992D17">
              <w:rPr>
                <w:bCs/>
              </w:rPr>
              <w:fldChar w:fldCharType="separate"/>
            </w:r>
            <w:r w:rsidR="00B71AE7">
              <w:rPr>
                <w:bCs/>
                <w:noProof/>
              </w:rPr>
              <w:t>2</w:t>
            </w:r>
            <w:r w:rsidRPr="00992D17">
              <w:rPr>
                <w:bCs/>
              </w:rPr>
              <w:fldChar w:fldCharType="end"/>
            </w:r>
            <w:r w:rsidR="00992D17" w:rsidRPr="00992D17">
              <w:rPr>
                <w:bCs/>
              </w:rPr>
              <w:t>/</w:t>
            </w:r>
            <w:r w:rsidRPr="00992D17">
              <w:rPr>
                <w:bCs/>
              </w:rPr>
              <w:fldChar w:fldCharType="begin"/>
            </w:r>
            <w:r w:rsidR="00992D17" w:rsidRPr="00992D17">
              <w:rPr>
                <w:bCs/>
              </w:rPr>
              <w:instrText>NUMPAGES</w:instrText>
            </w:r>
            <w:r w:rsidRPr="00992D17">
              <w:rPr>
                <w:bCs/>
              </w:rPr>
              <w:fldChar w:fldCharType="separate"/>
            </w:r>
            <w:r w:rsidR="00B71AE7">
              <w:rPr>
                <w:bCs/>
                <w:noProof/>
              </w:rPr>
              <w:t>3</w:t>
            </w:r>
            <w:r w:rsidRPr="00992D17">
              <w:rPr>
                <w:bCs/>
              </w:rPr>
              <w:fldChar w:fldCharType="end"/>
            </w:r>
          </w:p>
        </w:sdtContent>
      </w:sdt>
    </w:sdtContent>
  </w:sdt>
  <w:p w14:paraId="4FAB5989" w14:textId="77777777" w:rsidR="008D17BD" w:rsidRDefault="008D17B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01AC3" w14:textId="77777777" w:rsidR="002A26DF" w:rsidRDefault="002A26DF" w:rsidP="008D17BD">
      <w:r>
        <w:separator/>
      </w:r>
    </w:p>
  </w:footnote>
  <w:footnote w:type="continuationSeparator" w:id="0">
    <w:p w14:paraId="5ADD8E5A" w14:textId="77777777" w:rsidR="002A26DF" w:rsidRDefault="002A26DF" w:rsidP="008D1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16B00"/>
    <w:multiLevelType w:val="hybridMultilevel"/>
    <w:tmpl w:val="79E2497A"/>
    <w:lvl w:ilvl="0" w:tplc="04150001">
      <w:start w:val="1"/>
      <w:numFmt w:val="bullet"/>
      <w:lvlText w:val=""/>
      <w:lvlJc w:val="left"/>
      <w:pPr>
        <w:ind w:left="557" w:hanging="360"/>
      </w:pPr>
      <w:rPr>
        <w:rFonts w:ascii="Symbol" w:hAnsi="Symbol" w:hint="default"/>
      </w:rPr>
    </w:lvl>
    <w:lvl w:ilvl="1" w:tplc="04150003" w:tentative="1">
      <w:start w:val="1"/>
      <w:numFmt w:val="bullet"/>
      <w:lvlText w:val="o"/>
      <w:lvlJc w:val="left"/>
      <w:pPr>
        <w:ind w:left="1277" w:hanging="360"/>
      </w:pPr>
      <w:rPr>
        <w:rFonts w:ascii="Courier New" w:hAnsi="Courier New" w:cs="Courier New" w:hint="default"/>
      </w:rPr>
    </w:lvl>
    <w:lvl w:ilvl="2" w:tplc="04150005" w:tentative="1">
      <w:start w:val="1"/>
      <w:numFmt w:val="bullet"/>
      <w:lvlText w:val=""/>
      <w:lvlJc w:val="left"/>
      <w:pPr>
        <w:ind w:left="1997" w:hanging="360"/>
      </w:pPr>
      <w:rPr>
        <w:rFonts w:ascii="Wingdings" w:hAnsi="Wingdings" w:hint="default"/>
      </w:rPr>
    </w:lvl>
    <w:lvl w:ilvl="3" w:tplc="04150001" w:tentative="1">
      <w:start w:val="1"/>
      <w:numFmt w:val="bullet"/>
      <w:lvlText w:val=""/>
      <w:lvlJc w:val="left"/>
      <w:pPr>
        <w:ind w:left="2717" w:hanging="360"/>
      </w:pPr>
      <w:rPr>
        <w:rFonts w:ascii="Symbol" w:hAnsi="Symbol" w:hint="default"/>
      </w:rPr>
    </w:lvl>
    <w:lvl w:ilvl="4" w:tplc="04150003" w:tentative="1">
      <w:start w:val="1"/>
      <w:numFmt w:val="bullet"/>
      <w:lvlText w:val="o"/>
      <w:lvlJc w:val="left"/>
      <w:pPr>
        <w:ind w:left="3437" w:hanging="360"/>
      </w:pPr>
      <w:rPr>
        <w:rFonts w:ascii="Courier New" w:hAnsi="Courier New" w:cs="Courier New" w:hint="default"/>
      </w:rPr>
    </w:lvl>
    <w:lvl w:ilvl="5" w:tplc="04150005" w:tentative="1">
      <w:start w:val="1"/>
      <w:numFmt w:val="bullet"/>
      <w:lvlText w:val=""/>
      <w:lvlJc w:val="left"/>
      <w:pPr>
        <w:ind w:left="4157" w:hanging="360"/>
      </w:pPr>
      <w:rPr>
        <w:rFonts w:ascii="Wingdings" w:hAnsi="Wingdings" w:hint="default"/>
      </w:rPr>
    </w:lvl>
    <w:lvl w:ilvl="6" w:tplc="04150001" w:tentative="1">
      <w:start w:val="1"/>
      <w:numFmt w:val="bullet"/>
      <w:lvlText w:val=""/>
      <w:lvlJc w:val="left"/>
      <w:pPr>
        <w:ind w:left="4877" w:hanging="360"/>
      </w:pPr>
      <w:rPr>
        <w:rFonts w:ascii="Symbol" w:hAnsi="Symbol" w:hint="default"/>
      </w:rPr>
    </w:lvl>
    <w:lvl w:ilvl="7" w:tplc="04150003" w:tentative="1">
      <w:start w:val="1"/>
      <w:numFmt w:val="bullet"/>
      <w:lvlText w:val="o"/>
      <w:lvlJc w:val="left"/>
      <w:pPr>
        <w:ind w:left="5597" w:hanging="360"/>
      </w:pPr>
      <w:rPr>
        <w:rFonts w:ascii="Courier New" w:hAnsi="Courier New" w:cs="Courier New" w:hint="default"/>
      </w:rPr>
    </w:lvl>
    <w:lvl w:ilvl="8" w:tplc="04150005" w:tentative="1">
      <w:start w:val="1"/>
      <w:numFmt w:val="bullet"/>
      <w:lvlText w:val=""/>
      <w:lvlJc w:val="left"/>
      <w:pPr>
        <w:ind w:left="6317" w:hanging="360"/>
      </w:pPr>
      <w:rPr>
        <w:rFonts w:ascii="Wingdings" w:hAnsi="Wingdings" w:hint="default"/>
      </w:rPr>
    </w:lvl>
  </w:abstractNum>
  <w:abstractNum w:abstractNumId="1" w15:restartNumberingAfterBreak="0">
    <w:nsid w:val="28B304E9"/>
    <w:multiLevelType w:val="hybridMultilevel"/>
    <w:tmpl w:val="36B2B990"/>
    <w:lvl w:ilvl="0" w:tplc="BCE88E22">
      <w:start w:val="1"/>
      <w:numFmt w:val="bullet"/>
      <w:lvlText w:val=""/>
      <w:lvlJc w:val="left"/>
      <w:pPr>
        <w:ind w:left="502" w:hanging="360"/>
      </w:pPr>
      <w:rPr>
        <w:rFonts w:ascii="Symbol" w:hAnsi="Symbol" w:hint="default"/>
        <w:i w:val="0"/>
        <w:color w:val="auto"/>
        <w:sz w:val="22"/>
        <w:szCs w:val="22"/>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2" w15:restartNumberingAfterBreak="0">
    <w:nsid w:val="29AB482D"/>
    <w:multiLevelType w:val="hybridMultilevel"/>
    <w:tmpl w:val="3A3A2E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1883ADA"/>
    <w:multiLevelType w:val="hybridMultilevel"/>
    <w:tmpl w:val="7DC45516"/>
    <w:lvl w:ilvl="0" w:tplc="BF8AAB2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D6C6941"/>
    <w:multiLevelType w:val="hybridMultilevel"/>
    <w:tmpl w:val="EF30AF46"/>
    <w:lvl w:ilvl="0" w:tplc="AEA4487E">
      <w:start w:val="1"/>
      <w:numFmt w:val="decimal"/>
      <w:lvlText w:val="%1."/>
      <w:lvlJc w:val="left"/>
      <w:pPr>
        <w:ind w:left="720" w:hanging="360"/>
      </w:pPr>
      <w:rPr>
        <w:rFonts w:asciiTheme="minorHAnsi" w:eastAsia="Calibri" w:hAnsiTheme="minorHAnsi"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6B81FCE"/>
    <w:multiLevelType w:val="hybridMultilevel"/>
    <w:tmpl w:val="B9B627F4"/>
    <w:lvl w:ilvl="0" w:tplc="AEA4487E">
      <w:start w:val="1"/>
      <w:numFmt w:val="decimal"/>
      <w:lvlText w:val="%1."/>
      <w:lvlJc w:val="left"/>
      <w:pPr>
        <w:ind w:left="720" w:hanging="360"/>
      </w:pPr>
      <w:rPr>
        <w:rFonts w:asciiTheme="minorHAnsi" w:eastAsia="Calibri" w:hAnsiTheme="min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B9E3882"/>
    <w:multiLevelType w:val="hybridMultilevel"/>
    <w:tmpl w:val="0AA26032"/>
    <w:lvl w:ilvl="0" w:tplc="D7E4C80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1"/>
  </w:num>
  <w:num w:numId="5">
    <w:abstractNumId w:val="0"/>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A99"/>
    <w:rsid w:val="000077C6"/>
    <w:rsid w:val="00023A99"/>
    <w:rsid w:val="00023AA7"/>
    <w:rsid w:val="0004525B"/>
    <w:rsid w:val="0005376E"/>
    <w:rsid w:val="000A37AA"/>
    <w:rsid w:val="000D45C2"/>
    <w:rsid w:val="000F587A"/>
    <w:rsid w:val="00101F00"/>
    <w:rsid w:val="00120398"/>
    <w:rsid w:val="00206860"/>
    <w:rsid w:val="00207270"/>
    <w:rsid w:val="002202ED"/>
    <w:rsid w:val="00265A96"/>
    <w:rsid w:val="002835BD"/>
    <w:rsid w:val="00283678"/>
    <w:rsid w:val="002A26DF"/>
    <w:rsid w:val="002B3F32"/>
    <w:rsid w:val="002E4043"/>
    <w:rsid w:val="003148F8"/>
    <w:rsid w:val="0032739E"/>
    <w:rsid w:val="003305C4"/>
    <w:rsid w:val="00341249"/>
    <w:rsid w:val="00350ABA"/>
    <w:rsid w:val="003853C3"/>
    <w:rsid w:val="003A0DD9"/>
    <w:rsid w:val="003B32BF"/>
    <w:rsid w:val="00457679"/>
    <w:rsid w:val="004A6FA9"/>
    <w:rsid w:val="004B189D"/>
    <w:rsid w:val="004E014A"/>
    <w:rsid w:val="004F2D8A"/>
    <w:rsid w:val="00500899"/>
    <w:rsid w:val="0057184E"/>
    <w:rsid w:val="005869D2"/>
    <w:rsid w:val="00592A99"/>
    <w:rsid w:val="005967D6"/>
    <w:rsid w:val="005C6421"/>
    <w:rsid w:val="005D06E4"/>
    <w:rsid w:val="005E104A"/>
    <w:rsid w:val="006055F5"/>
    <w:rsid w:val="0063487A"/>
    <w:rsid w:val="00637149"/>
    <w:rsid w:val="006742BC"/>
    <w:rsid w:val="006B2605"/>
    <w:rsid w:val="006C0E71"/>
    <w:rsid w:val="006F3573"/>
    <w:rsid w:val="00713777"/>
    <w:rsid w:val="0076037E"/>
    <w:rsid w:val="00772992"/>
    <w:rsid w:val="007B768F"/>
    <w:rsid w:val="007D3B31"/>
    <w:rsid w:val="0083437D"/>
    <w:rsid w:val="008451D0"/>
    <w:rsid w:val="00850B52"/>
    <w:rsid w:val="00875918"/>
    <w:rsid w:val="00891DB4"/>
    <w:rsid w:val="0089357C"/>
    <w:rsid w:val="00893CD3"/>
    <w:rsid w:val="00896BC2"/>
    <w:rsid w:val="008B4A18"/>
    <w:rsid w:val="008C7435"/>
    <w:rsid w:val="008D0B7E"/>
    <w:rsid w:val="008D13BA"/>
    <w:rsid w:val="008D17BD"/>
    <w:rsid w:val="008E0DCD"/>
    <w:rsid w:val="008F16EA"/>
    <w:rsid w:val="009069C3"/>
    <w:rsid w:val="0092197E"/>
    <w:rsid w:val="00980EBB"/>
    <w:rsid w:val="0098654A"/>
    <w:rsid w:val="00991350"/>
    <w:rsid w:val="00992D17"/>
    <w:rsid w:val="009A7CA2"/>
    <w:rsid w:val="009C2572"/>
    <w:rsid w:val="009E49CA"/>
    <w:rsid w:val="00A15D7B"/>
    <w:rsid w:val="00A17731"/>
    <w:rsid w:val="00A25D78"/>
    <w:rsid w:val="00A27747"/>
    <w:rsid w:val="00A6673A"/>
    <w:rsid w:val="00AA02DB"/>
    <w:rsid w:val="00AD6F61"/>
    <w:rsid w:val="00AF60F1"/>
    <w:rsid w:val="00B32323"/>
    <w:rsid w:val="00B400C0"/>
    <w:rsid w:val="00B71AE7"/>
    <w:rsid w:val="00B742CE"/>
    <w:rsid w:val="00BA2E91"/>
    <w:rsid w:val="00BF20FE"/>
    <w:rsid w:val="00BF5620"/>
    <w:rsid w:val="00C10F78"/>
    <w:rsid w:val="00C23C12"/>
    <w:rsid w:val="00C878E8"/>
    <w:rsid w:val="00CD3047"/>
    <w:rsid w:val="00CD3BCE"/>
    <w:rsid w:val="00CD423D"/>
    <w:rsid w:val="00D2747A"/>
    <w:rsid w:val="00D35D85"/>
    <w:rsid w:val="00D552F8"/>
    <w:rsid w:val="00DB0ADD"/>
    <w:rsid w:val="00DB6EEA"/>
    <w:rsid w:val="00DC2364"/>
    <w:rsid w:val="00E01C65"/>
    <w:rsid w:val="00E54369"/>
    <w:rsid w:val="00E61AA6"/>
    <w:rsid w:val="00E62CAA"/>
    <w:rsid w:val="00E832C8"/>
    <w:rsid w:val="00E84533"/>
    <w:rsid w:val="00E93CA9"/>
    <w:rsid w:val="00EC3848"/>
    <w:rsid w:val="00EE4B2A"/>
    <w:rsid w:val="00EE7227"/>
    <w:rsid w:val="00F02DA4"/>
    <w:rsid w:val="00F02E5D"/>
    <w:rsid w:val="00F2295C"/>
    <w:rsid w:val="00F46BE5"/>
    <w:rsid w:val="00F5033F"/>
    <w:rsid w:val="00F64FFB"/>
    <w:rsid w:val="00F82B32"/>
    <w:rsid w:val="00FB0556"/>
    <w:rsid w:val="00FB56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3BAC4"/>
  <w15:docId w15:val="{41A564BC-4324-49B6-AEF6-74A980E4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3A9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D17BD"/>
    <w:pPr>
      <w:tabs>
        <w:tab w:val="center" w:pos="4536"/>
        <w:tab w:val="right" w:pos="9072"/>
      </w:tabs>
    </w:pPr>
  </w:style>
  <w:style w:type="character" w:customStyle="1" w:styleId="NagwekZnak">
    <w:name w:val="Nagłówek Znak"/>
    <w:basedOn w:val="Domylnaczcionkaakapitu"/>
    <w:link w:val="Nagwek"/>
    <w:uiPriority w:val="99"/>
    <w:rsid w:val="008D17B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D17BD"/>
    <w:pPr>
      <w:tabs>
        <w:tab w:val="center" w:pos="4536"/>
        <w:tab w:val="right" w:pos="9072"/>
      </w:tabs>
    </w:pPr>
  </w:style>
  <w:style w:type="character" w:customStyle="1" w:styleId="StopkaZnak">
    <w:name w:val="Stopka Znak"/>
    <w:basedOn w:val="Domylnaczcionkaakapitu"/>
    <w:link w:val="Stopka"/>
    <w:uiPriority w:val="99"/>
    <w:rsid w:val="008D17BD"/>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CD3047"/>
    <w:pPr>
      <w:ind w:left="720"/>
      <w:contextualSpacing/>
    </w:pPr>
  </w:style>
  <w:style w:type="paragraph" w:styleId="Tekstkomentarza">
    <w:name w:val="annotation text"/>
    <w:basedOn w:val="Normalny"/>
    <w:link w:val="TekstkomentarzaZnak"/>
    <w:uiPriority w:val="99"/>
    <w:unhideWhenUsed/>
    <w:rsid w:val="0083437D"/>
    <w:pPr>
      <w:spacing w:after="16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rsid w:val="0083437D"/>
    <w:rPr>
      <w:sz w:val="20"/>
      <w:szCs w:val="20"/>
    </w:rPr>
  </w:style>
  <w:style w:type="character" w:styleId="Odwoaniedokomentarza">
    <w:name w:val="annotation reference"/>
    <w:basedOn w:val="Domylnaczcionkaakapitu"/>
    <w:uiPriority w:val="99"/>
    <w:semiHidden/>
    <w:unhideWhenUsed/>
    <w:rsid w:val="00F2295C"/>
    <w:rPr>
      <w:sz w:val="16"/>
      <w:szCs w:val="16"/>
    </w:rPr>
  </w:style>
  <w:style w:type="paragraph" w:styleId="Tematkomentarza">
    <w:name w:val="annotation subject"/>
    <w:basedOn w:val="Tekstkomentarza"/>
    <w:next w:val="Tekstkomentarza"/>
    <w:link w:val="TematkomentarzaZnak"/>
    <w:uiPriority w:val="99"/>
    <w:semiHidden/>
    <w:unhideWhenUsed/>
    <w:rsid w:val="00F2295C"/>
    <w:pPr>
      <w:spacing w:after="0"/>
    </w:pPr>
    <w:rPr>
      <w:rFonts w:ascii="Times New Roman" w:eastAsia="Times New Roman" w:hAnsi="Times New Roman" w:cs="Times New Roman"/>
      <w:b/>
      <w:bCs/>
      <w:lang w:eastAsia="pl-PL"/>
    </w:rPr>
  </w:style>
  <w:style w:type="character" w:customStyle="1" w:styleId="TematkomentarzaZnak">
    <w:name w:val="Temat komentarza Znak"/>
    <w:basedOn w:val="TekstkomentarzaZnak"/>
    <w:link w:val="Tematkomentarza"/>
    <w:uiPriority w:val="99"/>
    <w:semiHidden/>
    <w:rsid w:val="00F2295C"/>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F2295C"/>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295C"/>
    <w:rPr>
      <w:rFonts w:ascii="Segoe UI" w:eastAsia="Times New Roman" w:hAnsi="Segoe UI" w:cs="Segoe UI"/>
      <w:sz w:val="18"/>
      <w:szCs w:val="18"/>
      <w:lang w:eastAsia="pl-PL"/>
    </w:rPr>
  </w:style>
  <w:style w:type="paragraph" w:styleId="Tekstprzypisudolnego">
    <w:name w:val="footnote text"/>
    <w:basedOn w:val="Normalny"/>
    <w:link w:val="TekstprzypisudolnegoZnak"/>
    <w:uiPriority w:val="99"/>
    <w:semiHidden/>
    <w:unhideWhenUsed/>
    <w:rsid w:val="00BA2E91"/>
    <w:rPr>
      <w:sz w:val="20"/>
      <w:szCs w:val="20"/>
    </w:rPr>
  </w:style>
  <w:style w:type="character" w:customStyle="1" w:styleId="TekstprzypisudolnegoZnak">
    <w:name w:val="Tekst przypisu dolnego Znak"/>
    <w:basedOn w:val="Domylnaczcionkaakapitu"/>
    <w:link w:val="Tekstprzypisudolnego"/>
    <w:uiPriority w:val="99"/>
    <w:semiHidden/>
    <w:rsid w:val="00BA2E91"/>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BA2E91"/>
    <w:rPr>
      <w:vertAlign w:val="superscript"/>
    </w:rPr>
  </w:style>
  <w:style w:type="character" w:customStyle="1" w:styleId="markedcontent">
    <w:name w:val="markedcontent"/>
    <w:basedOn w:val="Domylnaczcionkaakapitu"/>
    <w:rsid w:val="00E61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518272">
      <w:bodyDiv w:val="1"/>
      <w:marLeft w:val="0"/>
      <w:marRight w:val="0"/>
      <w:marTop w:val="0"/>
      <w:marBottom w:val="0"/>
      <w:divBdr>
        <w:top w:val="none" w:sz="0" w:space="0" w:color="auto"/>
        <w:left w:val="none" w:sz="0" w:space="0" w:color="auto"/>
        <w:bottom w:val="none" w:sz="0" w:space="0" w:color="auto"/>
        <w:right w:val="none" w:sz="0" w:space="0" w:color="auto"/>
      </w:divBdr>
      <w:divsChild>
        <w:div w:id="1604145512">
          <w:marLeft w:val="0"/>
          <w:marRight w:val="0"/>
          <w:marTop w:val="0"/>
          <w:marBottom w:val="0"/>
          <w:divBdr>
            <w:top w:val="none" w:sz="0" w:space="0" w:color="auto"/>
            <w:left w:val="none" w:sz="0" w:space="0" w:color="auto"/>
            <w:bottom w:val="none" w:sz="0" w:space="0" w:color="auto"/>
            <w:right w:val="none" w:sz="0" w:space="0" w:color="auto"/>
          </w:divBdr>
        </w:div>
      </w:divsChild>
    </w:div>
    <w:div w:id="74726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60D96-F991-4DE9-A151-04E1D7CAD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713</Words>
  <Characters>4282</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UP</cp:lastModifiedBy>
  <cp:revision>4</cp:revision>
  <cp:lastPrinted>2021-07-01T08:34:00Z</cp:lastPrinted>
  <dcterms:created xsi:type="dcterms:W3CDTF">2023-10-25T06:02:00Z</dcterms:created>
  <dcterms:modified xsi:type="dcterms:W3CDTF">2024-11-08T10:18:00Z</dcterms:modified>
</cp:coreProperties>
</file>