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540" w:rsidRDefault="00A56540">
      <w:pPr>
        <w:spacing w:after="120"/>
      </w:pPr>
    </w:p>
    <w:p w:rsidR="00A56540" w:rsidRDefault="00E75CEB">
      <w:pPr>
        <w:rPr>
          <w:b/>
        </w:rPr>
      </w:pPr>
      <w:r>
        <w:rPr>
          <w:b/>
        </w:rPr>
        <w:t>Karta opisu zajęć (sylabus)</w:t>
      </w:r>
    </w:p>
    <w:p w:rsidR="00A56540" w:rsidRDefault="00A56540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276"/>
        <w:gridCol w:w="1381"/>
      </w:tblGrid>
      <w:tr w:rsidR="00A56540">
        <w:tc>
          <w:tcPr>
            <w:tcW w:w="3369" w:type="dxa"/>
          </w:tcPr>
          <w:p w:rsidR="00A56540" w:rsidRPr="00E75CEB" w:rsidRDefault="00E75CEB">
            <w:r w:rsidRPr="00E75CEB">
              <w:t>Nazwa kierunku studiów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Bezpieczeństwo i certyfikacja żywności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Nazwa modułu, także nazwa w języku angielskim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rPr>
                <w:i/>
              </w:rPr>
            </w:pPr>
            <w:r w:rsidRPr="00E75CEB">
              <w:t xml:space="preserve">Podstawy eksploatacji urządzeń przemysłu spożywczego </w:t>
            </w:r>
            <w:r w:rsidRPr="00E75CEB">
              <w:rPr>
                <w:i/>
              </w:rPr>
              <w:t xml:space="preserve">(Basic </w:t>
            </w:r>
            <w:proofErr w:type="spellStart"/>
            <w:r w:rsidRPr="00E75CEB">
              <w:rPr>
                <w:i/>
              </w:rPr>
              <w:t>principles</w:t>
            </w:r>
            <w:proofErr w:type="spellEnd"/>
            <w:r w:rsidRPr="00E75CEB">
              <w:rPr>
                <w:i/>
              </w:rPr>
              <w:t xml:space="preserve"> of </w:t>
            </w:r>
            <w:proofErr w:type="spellStart"/>
            <w:r w:rsidRPr="00E75CEB">
              <w:rPr>
                <w:i/>
              </w:rPr>
              <w:t>operation</w:t>
            </w:r>
            <w:proofErr w:type="spellEnd"/>
            <w:r w:rsidRPr="00E75CEB">
              <w:rPr>
                <w:i/>
              </w:rPr>
              <w:t xml:space="preserve"> of food </w:t>
            </w:r>
            <w:proofErr w:type="spellStart"/>
            <w:r w:rsidRPr="00E75CEB">
              <w:rPr>
                <w:i/>
              </w:rPr>
              <w:t>processing</w:t>
            </w:r>
            <w:proofErr w:type="spellEnd"/>
            <w:r w:rsidRPr="00E75CEB">
              <w:rPr>
                <w:i/>
              </w:rPr>
              <w:t xml:space="preserve"> </w:t>
            </w:r>
            <w:proofErr w:type="spellStart"/>
            <w:r w:rsidRPr="00E75CEB">
              <w:rPr>
                <w:i/>
              </w:rPr>
              <w:t>equipment</w:t>
            </w:r>
            <w:proofErr w:type="spellEnd"/>
            <w:r w:rsidRPr="00E75CEB">
              <w:rPr>
                <w:i/>
              </w:rPr>
              <w:t>)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Język wykładowy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polski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Rodzaj modułu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fakultatywny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Poziom studiów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drugiego stopnia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Forma studiów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stacjonarne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Rok studiów dla kierunku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II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Semestr dla kierunku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2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Liczba punktów ECTS z podziałem na kontaktowe/</w:t>
            </w:r>
            <w:proofErr w:type="spellStart"/>
            <w:r w:rsidRPr="00E75CEB">
              <w:t>niekontaktowe</w:t>
            </w:r>
            <w:proofErr w:type="spellEnd"/>
          </w:p>
        </w:tc>
        <w:tc>
          <w:tcPr>
            <w:tcW w:w="5917" w:type="dxa"/>
            <w:gridSpan w:val="3"/>
          </w:tcPr>
          <w:p w:rsidR="00A56540" w:rsidRPr="00E75CEB" w:rsidRDefault="002E3187">
            <w:r w:rsidRPr="00514C18">
              <w:t>3 (1,6</w:t>
            </w:r>
            <w:r>
              <w:t>8</w:t>
            </w:r>
            <w:r w:rsidRPr="00514C18">
              <w:t xml:space="preserve"> /1,</w:t>
            </w:r>
            <w:r>
              <w:t>32</w:t>
            </w:r>
            <w:r w:rsidRPr="00514C18">
              <w:t>)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Tytuł naukowy/stopień naukowy, imię i nazwisko osoby odpowiedzialnej za moduł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dr hab. inż. Dariusz M. Stasiak, prof. uczelni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Jednostka oferująca moduł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Katedra Technologii Surowców Pochodzenia Zwierzęcego – Wydział Nauk o Żywności i Biotechnologii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Cel modułu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spacing w:line="256" w:lineRule="auto"/>
            </w:pPr>
            <w:r w:rsidRPr="00E75CEB">
              <w:t>- poznanie zasad działania i użytkowania aparatury technologicznej przemysłu spożywczego;</w:t>
            </w:r>
          </w:p>
          <w:p w:rsidR="00A56540" w:rsidRPr="00E75CEB" w:rsidRDefault="00E75CEB">
            <w:pPr>
              <w:spacing w:line="256" w:lineRule="auto"/>
            </w:pPr>
            <w:r w:rsidRPr="00E75CEB">
              <w:t>- rozpoznanie oddziaływania warunków użytkowania aparatury na aspekty bezpieczeństwa żywności;</w:t>
            </w:r>
          </w:p>
          <w:p w:rsidR="00A56540" w:rsidRPr="00E75CEB" w:rsidRDefault="00E75CEB">
            <w:r w:rsidRPr="00E75CEB">
              <w:t>- przygotowanie do pracy na stanowiskach związanych z kontrolowaniem procesu technologicznego w łańcuchu żywnościowym;</w:t>
            </w:r>
          </w:p>
        </w:tc>
      </w:tr>
      <w:tr w:rsidR="00A56540">
        <w:trPr>
          <w:trHeight w:val="236"/>
        </w:trPr>
        <w:tc>
          <w:tcPr>
            <w:tcW w:w="3369" w:type="dxa"/>
            <w:vMerge w:val="restart"/>
          </w:tcPr>
          <w:p w:rsidR="00A56540" w:rsidRPr="00E75CEB" w:rsidRDefault="00E75CEB">
            <w:r w:rsidRPr="00E75CEB">
              <w:t>Efekty uczenia się dla modułu to opis zasobu wiedzy, umiejętności i kompetencji społecznych, które student osiągnie po zrealizowaniu zajęć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 xml:space="preserve">Wiedza: </w:t>
            </w:r>
          </w:p>
        </w:tc>
      </w:tr>
      <w:tr w:rsidR="00A56540">
        <w:trPr>
          <w:trHeight w:val="28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1. Absolwent zna i rozumie zagadnienia dotyczące techniki przetwórstwa i oddziaływania na bezpieczeństwo żywności.</w:t>
            </w:r>
          </w:p>
        </w:tc>
      </w:tr>
      <w:tr w:rsidR="00A56540">
        <w:trPr>
          <w:trHeight w:val="28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2. Absolwent zna i rozumie podstawowe zagadnienia dotyczące utrzymania aparatury do produkcji żywności.</w:t>
            </w:r>
          </w:p>
        </w:tc>
      </w:tr>
      <w:tr w:rsidR="00A56540">
        <w:trPr>
          <w:trHeight w:val="23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Umiejętności:</w:t>
            </w:r>
          </w:p>
        </w:tc>
      </w:tr>
      <w:tr w:rsidR="00A56540">
        <w:trPr>
          <w:trHeight w:val="23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1. Absolwent potrafi przeprowadzić ocenę urządzenia technicznego pod względem potencjalnych zagrożeń dla bezpieczeństwa żywności.</w:t>
            </w:r>
          </w:p>
        </w:tc>
      </w:tr>
      <w:tr w:rsidR="00A56540">
        <w:trPr>
          <w:trHeight w:val="23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2. Absolwent potrafi d</w:t>
            </w:r>
            <w:r w:rsidRPr="00E75CEB">
              <w:rPr>
                <w:color w:val="000000"/>
              </w:rPr>
              <w:t>okonać krytycznej analizy sposobu funkcjonowania istniejących rozwiązań technicznych dotyczących produkcji żywności oraz ocenić te rozwiązania</w:t>
            </w:r>
            <w:r w:rsidRPr="00E75CEB">
              <w:t>.</w:t>
            </w:r>
          </w:p>
        </w:tc>
      </w:tr>
      <w:tr w:rsidR="00A56540">
        <w:trPr>
          <w:trHeight w:val="28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rPr>
                <w:color w:val="000000"/>
              </w:rPr>
            </w:pPr>
            <w:r w:rsidRPr="00E75CEB">
              <w:t>3. Absolwent potrafi wykorzystać doświadczenie inżynierskie do prawidłowej obsługi i utrzymania urządzeń produkcyjnych przemysłu spożywczego.</w:t>
            </w:r>
          </w:p>
        </w:tc>
      </w:tr>
      <w:tr w:rsidR="00A56540">
        <w:trPr>
          <w:trHeight w:val="23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Kompetencje społeczne:</w:t>
            </w:r>
          </w:p>
        </w:tc>
      </w:tr>
      <w:tr w:rsidR="00A56540">
        <w:trPr>
          <w:trHeight w:val="283"/>
        </w:trPr>
        <w:tc>
          <w:tcPr>
            <w:tcW w:w="3369" w:type="dxa"/>
            <w:vMerge/>
          </w:tcPr>
          <w:p w:rsidR="00A56540" w:rsidRPr="00E75CEB" w:rsidRDefault="00A56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1. Absolwent jest gotów do s</w:t>
            </w:r>
            <w:r w:rsidRPr="00E75CEB">
              <w:rPr>
                <w:color w:val="000000"/>
              </w:rPr>
              <w:t xml:space="preserve">tałego uzupełniania wiedzy i samodoskonalenia w zakresie przepisów prawa żywnościowego, standardów, norm itp. dotyczących </w:t>
            </w:r>
            <w:r w:rsidRPr="00E75CEB">
              <w:rPr>
                <w:color w:val="000000"/>
              </w:rPr>
              <w:lastRenderedPageBreak/>
              <w:t>urządzeń technicznych stosowanych w przemyśle spożywczym.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lastRenderedPageBreak/>
              <w:t>Odniesienie modułowych efektów uczenia się do kierunkowych efektów uczenia się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jc w:val="both"/>
            </w:pPr>
            <w:r w:rsidRPr="00E75CEB">
              <w:t>W1, W2– BC2_W09</w:t>
            </w:r>
          </w:p>
          <w:p w:rsidR="00A56540" w:rsidRPr="00E75CEB" w:rsidRDefault="00E75CEB">
            <w:pPr>
              <w:jc w:val="both"/>
            </w:pPr>
            <w:r w:rsidRPr="00E75CEB">
              <w:t>U1 U2 – BC2_U09</w:t>
            </w:r>
          </w:p>
          <w:p w:rsidR="00A56540" w:rsidRPr="00E75CEB" w:rsidRDefault="00E75CEB">
            <w:pPr>
              <w:jc w:val="both"/>
            </w:pPr>
            <w:r w:rsidRPr="00E75CEB">
              <w:t>U3 – BC2_U10</w:t>
            </w:r>
          </w:p>
          <w:p w:rsidR="00A56540" w:rsidRPr="00E75CEB" w:rsidRDefault="00E75CEB">
            <w:pPr>
              <w:jc w:val="both"/>
            </w:pPr>
            <w:r w:rsidRPr="00E75CEB">
              <w:t>K1 – BC2_K01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Odniesienie modułowych efektów uczenia się do efektów inżynierskich (jeżeli dotyczy)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jc w:val="both"/>
            </w:pPr>
            <w:r w:rsidRPr="00E75CEB">
              <w:t>W2 – InzBC_W03</w:t>
            </w:r>
          </w:p>
          <w:p w:rsidR="00A56540" w:rsidRPr="00E75CEB" w:rsidRDefault="00E75CEB">
            <w:pPr>
              <w:jc w:val="both"/>
            </w:pPr>
            <w:r w:rsidRPr="00E75CEB">
              <w:t>U2 – InzBC_U04</w:t>
            </w:r>
          </w:p>
          <w:p w:rsidR="00A56540" w:rsidRPr="00E75CEB" w:rsidRDefault="00E75CEB">
            <w:pPr>
              <w:jc w:val="both"/>
            </w:pPr>
            <w:r w:rsidRPr="00E75CEB">
              <w:t>U3 – InzBC_U06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Wymagania wstępne i dodatkowe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jc w:val="both"/>
            </w:pPr>
            <w:r w:rsidRPr="00E75CEB">
              <w:t>-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Treści programowe modułu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Warunki użytkowania aparatury technologicznej w aspekcie bezpieczeństwa żywności. Przegląd zasad użytkowania aparatury technologicznej przemysłu spożywczego m.in.: do prowadzenia procesów mechanicznych, procesów związanych z przenoszeniem ciepła, przenoszenia masy. Systemy użytkowania maszyn spożywczych, zasady użytkowania z wykorzystaniem stanowisk laboratoryjnych.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Wykaz literatury podstawowej i uzupełniającej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pPr>
              <w:rPr>
                <w:u w:val="single"/>
              </w:rPr>
            </w:pPr>
            <w:r w:rsidRPr="00E75CEB">
              <w:rPr>
                <w:u w:val="single"/>
              </w:rPr>
              <w:t>Literatura podstawowa</w:t>
            </w:r>
            <w:r w:rsidRPr="00E75CEB">
              <w:t>:</w:t>
            </w:r>
          </w:p>
          <w:p w:rsidR="00A56540" w:rsidRPr="00E75CEB" w:rsidRDefault="00E75CEB">
            <w:r w:rsidRPr="00E75CEB">
              <w:t xml:space="preserve">- </w:t>
            </w:r>
            <w:proofErr w:type="spellStart"/>
            <w:r w:rsidRPr="00E75CEB">
              <w:t>Wojdalski</w:t>
            </w:r>
            <w:proofErr w:type="spellEnd"/>
            <w:r w:rsidRPr="00E75CEB">
              <w:t xml:space="preserve"> J. (red.): Użytkowanie maszyn i aparatury w przetwórstwie rolno-spożywczym. Wybrane zagadnienia. Warszawa: Wyd. SGGW, 2010. ISBN978-83-7583-166-5.</w:t>
            </w:r>
          </w:p>
          <w:p w:rsidR="00A56540" w:rsidRPr="00E75CEB" w:rsidRDefault="00E75CEB">
            <w:r w:rsidRPr="00E75CEB">
              <w:t xml:space="preserve">- </w:t>
            </w:r>
            <w:proofErr w:type="spellStart"/>
            <w:r w:rsidRPr="00E75CEB">
              <w:t>Błasiński</w:t>
            </w:r>
            <w:proofErr w:type="spellEnd"/>
            <w:r w:rsidRPr="00E75CEB">
              <w:t xml:space="preserve"> H., </w:t>
            </w:r>
            <w:proofErr w:type="spellStart"/>
            <w:r w:rsidRPr="00E75CEB">
              <w:t>Pyć</w:t>
            </w:r>
            <w:proofErr w:type="spellEnd"/>
            <w:r w:rsidRPr="00E75CEB">
              <w:t xml:space="preserve"> W., </w:t>
            </w:r>
            <w:proofErr w:type="spellStart"/>
            <w:r w:rsidRPr="00E75CEB">
              <w:t>Rzyski</w:t>
            </w:r>
            <w:proofErr w:type="spellEnd"/>
            <w:r w:rsidRPr="00E75CEB">
              <w:t xml:space="preserve"> E.: Maszyny i aparatura technologiczna przemysłu spożywczego. Łódź: Wyd. PŁ, 2001. ISBN 83-7283-041-X.</w:t>
            </w:r>
          </w:p>
          <w:p w:rsidR="00A56540" w:rsidRPr="00E75CEB" w:rsidRDefault="00E75CEB">
            <w:r w:rsidRPr="00E75CEB">
              <w:rPr>
                <w:u w:val="single"/>
              </w:rPr>
              <w:t>Literatura uzupełniająca</w:t>
            </w:r>
            <w:r w:rsidRPr="00E75CEB">
              <w:t>:</w:t>
            </w:r>
          </w:p>
          <w:p w:rsidR="00A56540" w:rsidRPr="00E75CEB" w:rsidRDefault="00E75CEB">
            <w:pPr>
              <w:rPr>
                <w:u w:val="single"/>
              </w:rPr>
            </w:pPr>
            <w:r w:rsidRPr="00E75CEB">
              <w:t>- Lewicki P., Lenart A., Kowalczyk R., Inżynieria procesowa i aparatura przemysłu spożywczego. WNT, Warszawa 2014.</w:t>
            </w:r>
          </w:p>
          <w:p w:rsidR="00A56540" w:rsidRPr="00E75CEB" w:rsidRDefault="00E75CEB">
            <w:r w:rsidRPr="00E75CEB">
              <w:t>- Wybrane normy PN, ISO, czasopisma branżowe</w:t>
            </w:r>
          </w:p>
          <w:p w:rsidR="00A56540" w:rsidRPr="00E75CEB" w:rsidRDefault="00E75CEB">
            <w:r w:rsidRPr="00E75CEB">
              <w:t>- Portale internetowe producentów aparatury przemysłu spożywczego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Planowane formy/działania/metody dydaktyczne</w:t>
            </w:r>
          </w:p>
        </w:tc>
        <w:tc>
          <w:tcPr>
            <w:tcW w:w="5917" w:type="dxa"/>
            <w:gridSpan w:val="3"/>
          </w:tcPr>
          <w:p w:rsidR="00A56540" w:rsidRPr="00E75CEB" w:rsidRDefault="00E75CEB">
            <w:r w:rsidRPr="00E75CEB">
              <w:t>- Wykład z wykorzystaniem środków multimedialnych.</w:t>
            </w:r>
          </w:p>
          <w:p w:rsidR="00A56540" w:rsidRPr="00E75CEB" w:rsidRDefault="00E75CEB">
            <w:r w:rsidRPr="00E75CEB">
              <w:t>- Ćwiczenia – pokaz, praca z dokumentacją techniczną, dyskusja / studium.</w:t>
            </w:r>
          </w:p>
          <w:p w:rsidR="00A56540" w:rsidRPr="00E75CEB" w:rsidRDefault="00E75CEB">
            <w:r w:rsidRPr="00E75CEB">
              <w:t>- Ćwiczenia sprawdzające (sprawdzian)</w:t>
            </w:r>
          </w:p>
          <w:p w:rsidR="00A56540" w:rsidRPr="00E75CEB" w:rsidRDefault="00E75CEB">
            <w:r w:rsidRPr="00E75CEB">
              <w:t>- Konsultacje (w tym, z wykorzystaniem metod kształcenia na odległość)</w:t>
            </w:r>
          </w:p>
          <w:p w:rsidR="00A56540" w:rsidRPr="00E75CEB" w:rsidRDefault="00E75CEB">
            <w:r w:rsidRPr="00E75CEB">
              <w:t>- Egzamin pisemny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>Sposoby weryfikacji oraz formy dokumentowania osiągniętych efektów uczenia się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A56540" w:rsidRPr="00E75CEB" w:rsidRDefault="00E75CEB">
            <w:pPr>
              <w:jc w:val="both"/>
              <w:rPr>
                <w:u w:val="single"/>
              </w:rPr>
            </w:pPr>
            <w:r w:rsidRPr="00E75CEB">
              <w:rPr>
                <w:u w:val="single"/>
              </w:rPr>
              <w:t>Sposoby weryfikacji</w:t>
            </w:r>
            <w:r w:rsidRPr="00E75CEB">
              <w:t>:</w:t>
            </w:r>
          </w:p>
          <w:p w:rsidR="00A56540" w:rsidRPr="00E75CEB" w:rsidRDefault="00E75CEB">
            <w:r w:rsidRPr="00E75CEB">
              <w:t>U1, U2, U3, K1 – ocena prac ćwiczeniowych / projektowych.</w:t>
            </w:r>
          </w:p>
          <w:p w:rsidR="00A56540" w:rsidRPr="00E75CEB" w:rsidRDefault="00E75CEB">
            <w:pPr>
              <w:jc w:val="both"/>
            </w:pPr>
            <w:r w:rsidRPr="00E75CEB">
              <w:t>W1, W2, U1, U2, U3 – ocena sprawdzianu.</w:t>
            </w:r>
          </w:p>
          <w:p w:rsidR="00A56540" w:rsidRPr="00E75CEB" w:rsidRDefault="00E75CEB">
            <w:pPr>
              <w:jc w:val="both"/>
            </w:pPr>
            <w:r w:rsidRPr="00E75CEB">
              <w:t>W1, W2, K1 – egzamin.</w:t>
            </w:r>
          </w:p>
          <w:p w:rsidR="00A56540" w:rsidRPr="00E75CEB" w:rsidRDefault="00E75CEB">
            <w:pPr>
              <w:jc w:val="both"/>
            </w:pPr>
            <w:r w:rsidRPr="00E75CEB">
              <w:rPr>
                <w:u w:val="single"/>
              </w:rPr>
              <w:t>Formy dokumentowania</w:t>
            </w:r>
            <w:r w:rsidRPr="00E75CEB">
              <w:t>:</w:t>
            </w:r>
          </w:p>
          <w:p w:rsidR="00A56540" w:rsidRPr="00E75CEB" w:rsidRDefault="00E75CEB">
            <w:r w:rsidRPr="00E75CEB">
              <w:t>- wykonane prace ćwiczeniowe / projektowe</w:t>
            </w:r>
          </w:p>
          <w:p w:rsidR="00A56540" w:rsidRPr="00E75CEB" w:rsidRDefault="00E75CEB">
            <w:pPr>
              <w:jc w:val="both"/>
            </w:pPr>
            <w:r w:rsidRPr="00E75CEB">
              <w:t>- wykonane prace sprawdzające</w:t>
            </w:r>
          </w:p>
          <w:p w:rsidR="00A56540" w:rsidRPr="00E75CEB" w:rsidRDefault="00E75CEB">
            <w:pPr>
              <w:jc w:val="both"/>
            </w:pPr>
            <w:r w:rsidRPr="00E75CEB">
              <w:t>- wypełnione arkusze egzaminacyjne</w:t>
            </w:r>
          </w:p>
          <w:p w:rsidR="00A56540" w:rsidRPr="00E75CEB" w:rsidRDefault="00E75CEB">
            <w:pPr>
              <w:jc w:val="both"/>
            </w:pPr>
            <w:r w:rsidRPr="00E75CEB">
              <w:t>- dziennik przedmiotu</w:t>
            </w:r>
          </w:p>
        </w:tc>
      </w:tr>
      <w:tr w:rsidR="00A56540">
        <w:tc>
          <w:tcPr>
            <w:tcW w:w="3369" w:type="dxa"/>
          </w:tcPr>
          <w:p w:rsidR="00A56540" w:rsidRPr="00E75CEB" w:rsidRDefault="00E75CEB">
            <w:r w:rsidRPr="00E75CEB">
              <w:t xml:space="preserve">Elementy i wagi mające wpływ </w:t>
            </w:r>
            <w:r w:rsidRPr="00E75CEB">
              <w:lastRenderedPageBreak/>
              <w:t>na ocenę końcową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A56540" w:rsidRPr="00E75CEB" w:rsidRDefault="00E75CEB">
            <w:r w:rsidRPr="00E75CEB">
              <w:rPr>
                <w:u w:val="single"/>
              </w:rPr>
              <w:lastRenderedPageBreak/>
              <w:t>Ocena za realizację ćwiczeń</w:t>
            </w:r>
            <w:r w:rsidRPr="00E75CEB">
              <w:t>:</w:t>
            </w:r>
          </w:p>
          <w:p w:rsidR="00A56540" w:rsidRPr="00E75CEB" w:rsidRDefault="00E75CEB">
            <w:r w:rsidRPr="00E75CEB">
              <w:lastRenderedPageBreak/>
              <w:t>- 1/3 – średnia ocen za prace ćwiczeniowe</w:t>
            </w:r>
          </w:p>
          <w:p w:rsidR="00A56540" w:rsidRPr="00E75CEB" w:rsidRDefault="00E75CEB">
            <w:r w:rsidRPr="00E75CEB">
              <w:t>- 2/3 – średnia ocen za prace wykonywane samodzielnie (sprawdziany) i prace projektowe</w:t>
            </w:r>
          </w:p>
          <w:p w:rsidR="00A56540" w:rsidRPr="00E75CEB" w:rsidRDefault="00E75CEB">
            <w:r w:rsidRPr="00E75CEB">
              <w:rPr>
                <w:u w:val="single"/>
              </w:rPr>
              <w:t>Ocena końcowa</w:t>
            </w:r>
            <w:r w:rsidRPr="00E75CEB">
              <w:t>:</w:t>
            </w:r>
          </w:p>
          <w:p w:rsidR="00A56540" w:rsidRPr="00E75CEB" w:rsidRDefault="00E75CEB">
            <w:r w:rsidRPr="00E75CEB">
              <w:t>- 1/3 – ocena za realizację ćwiczeń</w:t>
            </w:r>
          </w:p>
          <w:p w:rsidR="00A56540" w:rsidRPr="00E75CEB" w:rsidRDefault="00E75CEB">
            <w:r w:rsidRPr="00E75CEB">
              <w:t>- 2/3 – ocena z egzaminu pisemnego</w:t>
            </w:r>
          </w:p>
          <w:p w:rsidR="00A56540" w:rsidRPr="00E75CEB" w:rsidRDefault="00E75CEB">
            <w:r w:rsidRPr="00E75CEB">
              <w:t>Warunki te są przedstawiane na pierwszych zajęciach z modułu.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 w:val="restart"/>
          </w:tcPr>
          <w:p w:rsidR="002E3187" w:rsidRPr="00E75CEB" w:rsidRDefault="002E3187" w:rsidP="002E3187">
            <w:bookmarkStart w:id="0" w:name="_heading=h.gjdgxs" w:colFirst="0" w:colLast="0"/>
            <w:bookmarkEnd w:id="0"/>
            <w:r w:rsidRPr="00E75CEB">
              <w:lastRenderedPageBreak/>
              <w:t>Bilans punktów ECTS</w:t>
            </w:r>
          </w:p>
        </w:tc>
        <w:tc>
          <w:tcPr>
            <w:tcW w:w="3260" w:type="dxa"/>
            <w:vMerge w:val="restart"/>
            <w:tcBorders>
              <w:bottom w:val="dotted" w:sz="4" w:space="0" w:color="000000"/>
              <w:right w:val="nil"/>
            </w:tcBorders>
          </w:tcPr>
          <w:p w:rsidR="002E3187" w:rsidRPr="007B68FF" w:rsidRDefault="002E3187" w:rsidP="002E3187">
            <w:r w:rsidRPr="007B68FF">
              <w:t>Forma zajęć</w:t>
            </w:r>
          </w:p>
          <w:p w:rsidR="002E3187" w:rsidRPr="007B68FF" w:rsidRDefault="002E3187" w:rsidP="002E3187"/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</w:tcPr>
          <w:p w:rsidR="002E3187" w:rsidRPr="007B68FF" w:rsidRDefault="002E3187" w:rsidP="002E3187">
            <w:r w:rsidRPr="007B68FF">
              <w:t>Liczba godzin / p. ECTS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  <w:tcBorders>
              <w:bottom w:val="dotted" w:sz="4" w:space="0" w:color="000000"/>
              <w:right w:val="nil"/>
            </w:tcBorders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2E3187" w:rsidRPr="00E75CEB" w:rsidRDefault="002E3187" w:rsidP="002E3187">
            <w:pPr>
              <w:jc w:val="center"/>
            </w:pPr>
            <w:r w:rsidRPr="007B68FF">
              <w:t>kontakt.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2E3187" w:rsidRPr="00E75CEB" w:rsidRDefault="002E3187" w:rsidP="002E3187">
            <w:pPr>
              <w:jc w:val="center"/>
            </w:pPr>
            <w:proofErr w:type="spellStart"/>
            <w:r w:rsidRPr="007B68FF">
              <w:t>niekontakt</w:t>
            </w:r>
            <w:proofErr w:type="spellEnd"/>
            <w:r w:rsidRPr="007B68FF">
              <w:t>.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wykład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15/0,60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nil"/>
            </w:tcBorders>
          </w:tcPr>
          <w:p w:rsidR="002E3187" w:rsidRPr="007B68FF" w:rsidRDefault="002E3187" w:rsidP="002E3187"/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ćwiczenia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20/0,80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/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konsultacje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5/0,2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/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przygotowanie do zajęć, sprawdzianów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187" w:rsidRPr="007B68FF" w:rsidRDefault="002E3187" w:rsidP="002E3187"/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>
            <w:r w:rsidRPr="007B68FF">
              <w:t>11/0,44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wykonywanie zadań po ćwiczeniach / projektowych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187" w:rsidRPr="007B68FF" w:rsidRDefault="002E3187" w:rsidP="002E3187"/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>
            <w:r w:rsidRPr="007B68FF">
              <w:t>12/0,48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studiowanie literatury, przygotowanie do egzaminu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187" w:rsidRPr="007B68FF" w:rsidRDefault="002E3187" w:rsidP="002E3187"/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>
            <w:r w:rsidRPr="007B68FF">
              <w:t>10/0,4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dotted" w:sz="4" w:space="0" w:color="000000"/>
              <w:right w:val="nil"/>
            </w:tcBorders>
          </w:tcPr>
          <w:p w:rsidR="002E3187" w:rsidRPr="007B68FF" w:rsidRDefault="002E3187" w:rsidP="002E3187">
            <w:r w:rsidRPr="007B68FF">
              <w:t>egzamin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2E3187" w:rsidRPr="007B68FF" w:rsidRDefault="002E3187" w:rsidP="002E3187">
            <w:r w:rsidRPr="007B68FF">
              <w:t>2/0,08</w:t>
            </w:r>
          </w:p>
        </w:tc>
        <w:tc>
          <w:tcPr>
            <w:tcW w:w="1381" w:type="dxa"/>
            <w:tcBorders>
              <w:top w:val="nil"/>
              <w:left w:val="nil"/>
              <w:bottom w:val="dotted" w:sz="4" w:space="0" w:color="000000"/>
            </w:tcBorders>
          </w:tcPr>
          <w:p w:rsidR="002E3187" w:rsidRPr="007B68FF" w:rsidRDefault="002E3187" w:rsidP="002E3187"/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:rsidR="002E3187" w:rsidRPr="007B68FF" w:rsidRDefault="002E3187" w:rsidP="002E3187">
            <w:r w:rsidRPr="007B68FF">
              <w:t>RAZEM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</w:tcPr>
          <w:p w:rsidR="002E3187" w:rsidRPr="007B68FF" w:rsidRDefault="002E3187" w:rsidP="002E3187">
            <w:r w:rsidRPr="007B68FF">
              <w:t>42/1,68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single" w:sz="4" w:space="0" w:color="000000"/>
            </w:tcBorders>
          </w:tcPr>
          <w:p w:rsidR="002E3187" w:rsidRPr="007B68FF" w:rsidRDefault="002E3187" w:rsidP="002E3187">
            <w:r w:rsidRPr="007B68FF">
              <w:t>33/1,32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 w:val="restart"/>
          </w:tcPr>
          <w:p w:rsidR="002E3187" w:rsidRPr="00E75CEB" w:rsidRDefault="002E3187" w:rsidP="002E3187">
            <w:r w:rsidRPr="00E75CEB">
              <w:t>Nakład pracy związany z zajęciami wymagającymi bezpośredniego udziału nauczyciela akademickiego</w:t>
            </w:r>
          </w:p>
        </w:tc>
        <w:tc>
          <w:tcPr>
            <w:tcW w:w="3260" w:type="dxa"/>
            <w:tcBorders>
              <w:bottom w:val="dotted" w:sz="4" w:space="0" w:color="000000"/>
              <w:right w:val="nil"/>
            </w:tcBorders>
          </w:tcPr>
          <w:p w:rsidR="002E3187" w:rsidRPr="007B68FF" w:rsidRDefault="002E3187" w:rsidP="002E3187">
            <w:r w:rsidRPr="007B68FF">
              <w:t>Forma pracy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</w:tcPr>
          <w:p w:rsidR="002E3187" w:rsidRPr="007B68FF" w:rsidRDefault="002E3187" w:rsidP="002E3187">
            <w:pPr>
              <w:jc w:val="center"/>
            </w:pPr>
            <w:r w:rsidRPr="007B68FF">
              <w:t>Liczba godzin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udział w wykładach</w:t>
            </w:r>
          </w:p>
        </w:tc>
        <w:tc>
          <w:tcPr>
            <w:tcW w:w="2657" w:type="dxa"/>
            <w:gridSpan w:val="2"/>
            <w:tcBorders>
              <w:top w:val="dotted" w:sz="4" w:space="0" w:color="000000"/>
              <w:left w:val="nil"/>
              <w:bottom w:val="nil"/>
            </w:tcBorders>
          </w:tcPr>
          <w:p w:rsidR="002E3187" w:rsidRPr="007B68FF" w:rsidRDefault="002E3187" w:rsidP="002E3187">
            <w:pPr>
              <w:jc w:val="center"/>
            </w:pPr>
            <w:r w:rsidRPr="007B68FF">
              <w:t>15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udział w ćwiczeniach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>
            <w:pPr>
              <w:jc w:val="center"/>
            </w:pPr>
            <w:r w:rsidRPr="007B68FF">
              <w:t>20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udział w konsultacjach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>
            <w:pPr>
              <w:jc w:val="center"/>
            </w:pPr>
            <w:r w:rsidRPr="007B68FF">
              <w:t>5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E3187" w:rsidRPr="007B68FF" w:rsidRDefault="002E3187" w:rsidP="002E3187">
            <w:r w:rsidRPr="007B68FF">
              <w:t>udział w egzaminie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</w:tcPr>
          <w:p w:rsidR="002E3187" w:rsidRPr="007B68FF" w:rsidRDefault="002E3187" w:rsidP="002E3187">
            <w:pPr>
              <w:jc w:val="center"/>
            </w:pPr>
            <w:r w:rsidRPr="007B68FF">
              <w:t>2</w:t>
            </w:r>
          </w:p>
        </w:tc>
      </w:tr>
      <w:tr w:rsidR="002E3187" w:rsidTr="007C6360">
        <w:trPr>
          <w:trHeight w:val="120"/>
        </w:trPr>
        <w:tc>
          <w:tcPr>
            <w:tcW w:w="3369" w:type="dxa"/>
            <w:vMerge/>
          </w:tcPr>
          <w:p w:rsidR="002E3187" w:rsidRPr="00E75CEB" w:rsidRDefault="002E3187" w:rsidP="002E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</w:tcPr>
          <w:p w:rsidR="002E3187" w:rsidRPr="007B68FF" w:rsidRDefault="002E3187" w:rsidP="002E3187">
            <w:r w:rsidRPr="007B68FF">
              <w:t>RAZEM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E3187" w:rsidRDefault="002E3187" w:rsidP="002E3187">
            <w:pPr>
              <w:jc w:val="center"/>
            </w:pPr>
            <w:r w:rsidRPr="007B68FF">
              <w:t>42</w:t>
            </w:r>
          </w:p>
        </w:tc>
      </w:tr>
    </w:tbl>
    <w:p w:rsidR="00A56540" w:rsidRDefault="00A56540"/>
    <w:sectPr w:rsidR="00A56540">
      <w:headerReference w:type="default" r:id="rId7"/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13BE" w:rsidRDefault="00E75CEB">
      <w:r>
        <w:separator/>
      </w:r>
    </w:p>
  </w:endnote>
  <w:endnote w:type="continuationSeparator" w:id="0">
    <w:p w:rsidR="000813BE" w:rsidRDefault="00E7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6540" w:rsidRDefault="00E75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13BE" w:rsidRDefault="00E75CEB">
      <w:r>
        <w:separator/>
      </w:r>
    </w:p>
  </w:footnote>
  <w:footnote w:type="continuationSeparator" w:id="0">
    <w:p w:rsidR="000813BE" w:rsidRDefault="00E7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6540" w:rsidRDefault="00E75CEB">
    <w:pPr>
      <w:ind w:left="4248"/>
      <w:jc w:val="right"/>
      <w:rPr>
        <w:sz w:val="22"/>
        <w:szCs w:val="22"/>
      </w:rPr>
    </w:pPr>
    <w:r>
      <w:rPr>
        <w:sz w:val="22"/>
        <w:szCs w:val="22"/>
      </w:rPr>
      <w:t>Załącznik nr 4 do Uchwały nr 3/2023-2024</w:t>
    </w:r>
  </w:p>
  <w:p w:rsidR="00A56540" w:rsidRDefault="00E75CEB">
    <w:pPr>
      <w:jc w:val="right"/>
    </w:pPr>
    <w:r>
      <w:rPr>
        <w:sz w:val="22"/>
        <w:szCs w:val="22"/>
      </w:rPr>
      <w:t>Senatu UP w Lublinie z dnia 27 października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540"/>
    <w:rsid w:val="00006104"/>
    <w:rsid w:val="000813BE"/>
    <w:rsid w:val="002E3187"/>
    <w:rsid w:val="00A56540"/>
    <w:rsid w:val="00E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4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655433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54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19IlJNvLYHFsp/fBTOEwPjslBA==">CgMxLjAyCGguZ2pkZ3hzOAByITFWMzZUeWZ1R1VBc0xtY1RSdW5kaXVYZkt5SjE3T2NhRw==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2020-01-14T08:52:00Z</dcterms:created>
  <dcterms:modified xsi:type="dcterms:W3CDTF">2024-12-06T22:38:00Z</dcterms:modified>
</cp:coreProperties>
</file>