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</w:t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5492"/>
        <w:tblGridChange w:id="0">
          <w:tblGrid>
            <w:gridCol w:w="3794"/>
            <w:gridCol w:w="54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Prawo żywnościowe</w:t>
            </w:r>
          </w:p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Food law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0,68/0,32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przedmiotu jest zapoznanie studentów z założeniami prawa żywnościowego.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Student zna istotę i cele prawa żywnościowego oraz podstawowe akty prawne krajowe i europejskie z zakresu prawa żywnościowego.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Potrafi wyszukiwać i wykorzystać informacje zawarte w dokumentach prawnych dotyczące bezpieczeństwa żywności.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Rozumie potrzebę zmian wprowadzanych w przepisach prawa żywnościowego oraz potrzebę systematycznej aktualizacji wiedzy w tym zakresie.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BC1_W04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BC1_U01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4861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Polityka bezpieczeństwa żywnościowego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prawa. Charakterystyka i hierarchia aktów prawnych. Istota i zadania prawa żywnościowego. Znaczenie Kodeksu Żywnościowego FAO/WHO w prawie żywnościowym. Podstawowe akty prawne regulujące produkcję żywności na poziomie europejskim i krajowym. System Eur-Lex. System ISAP.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Taczanowski M.: Prawo żywnościowe, Wolters Kluwer, Warszawa 2017.</w:t>
            </w:r>
          </w:p>
          <w:p w:rsidR="00000000" w:rsidDel="00000000" w:rsidP="00000000" w:rsidRDefault="00000000" w:rsidRPr="00000000" w14:paraId="00000037">
            <w:pPr>
              <w:rPr>
                <w:color w:val="181818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</w:t>
            </w:r>
            <w:r w:rsidDel="00000000" w:rsidR="00000000" w:rsidRPr="00000000">
              <w:rPr>
                <w:color w:val="181818"/>
                <w:sz w:val="22"/>
                <w:szCs w:val="22"/>
                <w:rtl w:val="0"/>
              </w:rPr>
              <w:t xml:space="preserve">Aktualne przepisy prawa żywnościowego (krajowe i europejskie).</w:t>
            </w:r>
          </w:p>
          <w:p w:rsidR="00000000" w:rsidDel="00000000" w:rsidP="00000000" w:rsidRDefault="00000000" w:rsidRPr="00000000" w14:paraId="00000038">
            <w:pPr>
              <w:rPr>
                <w:color w:val="181818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Kodeks żywnościowy.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6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konsultacje, dyskusja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zaliczenie pisemne, </w:t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U1, K1 – zaliczenie pisemne, dyskusja panelowa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dyskusja panelowa</w:t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prac zaliczeniowych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zaliczenia końcowego 100% 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14 godz.,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zaliczeniu– 1 godz.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17 godz. kontaktowych/0,68 pkt. ECTS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studiowanie literatury – 3 godz. 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zaliczenia – 6 godz. 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9 godz. niekontaktowych/ 0,32 pkt. ECTS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25 godz. co odpowiada 1 punktowi ECTS.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– 14 godz.,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17 godz. – 0,68 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BC1_W04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BC1_U01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BC1_K01</w:t>
            </w:r>
          </w:p>
        </w:tc>
      </w:tr>
    </w:tbl>
    <w:p w:rsidR="00000000" w:rsidDel="00000000" w:rsidP="00000000" w:rsidRDefault="00000000" w:rsidRPr="00000000" w14:paraId="00000060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Default" w:customStyle="1">
    <w:name w:val="Default"/>
    <w:uiPriority w:val="99"/>
    <w:rsid w:val="00AE5B8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AE5B8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AE5B83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F8fTt5KnXX4d9aX45iFOseH7g==">CgMxLjA4AHIhMWQ2U3NmaUI1NEpRMUxLMDRjNFluTDJaUzlONUUtSjNx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2024-11-15T10:42:00Z</dcterms:created>
  <dc:creator>1</dc:creator>
</cp:coreProperties>
</file>