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Język obcy 2– Niemiecki B2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Foreign Language 2– German B2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niemiecki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 (1,24/0,76)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mgr Anna Gruszecka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Centrum Nauczania Języków Obcych i Certyfikacji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Rozwinięcie kompetencji językowych w zakresie czytania, pisania, słuchania, mówienia. Podniesienie kompetencji językowych w zakresie słownictwa ogólnego i specjalistycznego.</w:t>
            </w:r>
          </w:p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Rozwijanie umiejętności poprawnej komunikacji w środowisku zawodowym.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Przekazanie wiedzy niezbędnej do stosowania zaawansowanych struktur gramatycznych oraz technik pracy z obcojęzycznym tekstem źródłowym.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U1. Posiada umiejętność formułowania dłuższych, złożonych wypowiedzi na tematy ogólne z wykorzystaniem elementów języka specjalistycznego.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U2. Posiada umiejętność czytania ze zrozumieniem tekstów o tematyce bieżącej oraz artykułów popularno-naukowych.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U3. Rozumie sens dłuższych wypowiedzi, wykładów, prezentacji, audycji radiowych.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U4. Konstruuje w formie pisemnej notatki, raporty z wykorzystaniem słownictwa oraz zwrotów z dyscypliny związanej ze studiowanym kierunkiem studiów.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K1. Rozumie potrzebę ciągłego dokształcania się.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Znajomość języka obcego na poziomie minimum B1 według Europejskiego Systemu Opisu Kształcenia Językowego.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Moduł obejmuje również ćwiczenie struktur gramatycznych i leksykalnych celem osiągnięcia przez studenta sprawnej komunikacji.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Moduł ma również za zadanie bardziej szczegółowe zapoznanie studenta z kulturą danego obszaru językowego.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Literatura obowiązkowa: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 Schmohl, B. Schenk, Akademie Deutsch, Hueber, 2019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Literatura uzupełniająca: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W. Krenn, H. Puchta, Motive B1, Hueber 2016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 Kujawa, M. Stinia, Mit Beruf auf Deutsch, profil rolniczo-leśny z ochroną środowiska, Nowa Era, 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Zbiór tekstów specjalistycznych przygotowany przez wykładowców języka niemieckiego UP w Lublinie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Wykład, dyskusja, prezentacja, konwersacja,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metoda gramatyczno-tłumaczeniowa (teksty specjalistyczne), metoda komunikacyjna i bezpośrednia ze szczególnym uwzględnieniem umiejętności komunikowania się.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ocena wypowiedzi ustnych na zajęciach 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ocena wypowiedzi ustnych na zajęciach oraz prac domowych</w:t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 – ocena wypowiedzi ustnych </w:t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 – ocena dłuższych wypowiedzi pisemnych oraz prac domowych</w:t>
            </w:r>
          </w:p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ocena przygotowania do zajęć i aktywności na ćwiczeniach 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efektów kształcenia:</w:t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Śródsemestralne sprawdziany pisemne, dziennik lektora.                                                                                        </w:t>
            </w:r>
            <w:r w:rsidDel="00000000" w:rsidR="00000000" w:rsidRPr="00000000">
              <w:rPr>
                <w:color w:val="000000"/>
                <w:rtl w:val="0"/>
              </w:rPr>
              <w:t xml:space="preserve">Kryteria oceniania dostępne są w CNJOiC.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Warunkiem zaliczenia semestru jest udział w zajęciach oraz ocena pozytywna weryfikowana na podstawie:</w:t>
            </w:r>
          </w:p>
          <w:p w:rsidR="00000000" w:rsidDel="00000000" w:rsidP="00000000" w:rsidRDefault="00000000" w:rsidRPr="00000000" w14:paraId="00000058">
            <w:pPr>
              <w:spacing w:line="252.00000000000003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- sprawdziany pisemne – 50%</w:t>
            </w:r>
          </w:p>
          <w:p w:rsidR="00000000" w:rsidDel="00000000" w:rsidP="00000000" w:rsidRDefault="00000000" w:rsidRPr="00000000" w14:paraId="00000059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wypowiedzi ustne – 25%</w:t>
            </w:r>
          </w:p>
          <w:p w:rsidR="00000000" w:rsidDel="00000000" w:rsidP="00000000" w:rsidRDefault="00000000" w:rsidRPr="00000000" w14:paraId="0000005A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wypowiedzi pisemne – 25%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może uzyskać ocenę wyższą o pół stopnia, jeżeli wykazał się 100% frekwencją oraz wielokrotną aktywnością w czasie zajęć.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KONTAKTOWE: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Udział w ćwiczeniach:          30 godz.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Konsultacje:                          1 godz.</w:t>
            </w:r>
          </w:p>
          <w:p w:rsidR="00000000" w:rsidDel="00000000" w:rsidP="00000000" w:rsidRDefault="00000000" w:rsidRPr="00000000" w14:paraId="00000060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RAZEM KONTAKTOWE:     31 godz. / 1,24 ECTS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NIEKONTAKTOWE: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zajęć:       10 godz.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sprawdzianów: 9 godz.</w:t>
            </w:r>
          </w:p>
          <w:p w:rsidR="00000000" w:rsidDel="00000000" w:rsidP="00000000" w:rsidRDefault="00000000" w:rsidRPr="00000000" w14:paraId="00000065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RAZEM NIEKONTAKTOWE:  19 godz. / 0,76  ECTS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Łączny nakład pracy studenta to 50 godz. co odpowiada  2 punktom ECTS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- udział w ćwiczeniach – 30 godzin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- udział w konsultacjach – 1 godziny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Łącznie 31 godz. co odpowiada 1,24 punktom ECTS</w:t>
            </w:r>
          </w:p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70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U1 – BC1_U15</w:t>
            </w:r>
          </w:p>
          <w:p w:rsidR="00000000" w:rsidDel="00000000" w:rsidP="00000000" w:rsidRDefault="00000000" w:rsidRPr="00000000" w14:paraId="00000071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U2 – BC1_U15</w:t>
            </w:r>
          </w:p>
          <w:p w:rsidR="00000000" w:rsidDel="00000000" w:rsidP="00000000" w:rsidRDefault="00000000" w:rsidRPr="00000000" w14:paraId="00000072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U3 - BC1_U15</w:t>
            </w:r>
          </w:p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U4 - BC1_U15</w:t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BC1_K01</w:t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jc w:val="right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5539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BTgFvshIFy3Vm+UtLHXN+Vil5A==">CgMxLjAyCGguZ2pkZ3hzMgloLjMwajB6bGw4AHIhMXZySHJBVXBSa2hCSGNGaWRmQ0JCdjNsdDVJZWhIUHU5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2024-06-13T15:01:00Z</dcterms:created>
  <dc:creator>1</dc:creator>
</cp:coreProperties>
</file>