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Polityka bezpieczeństwa żywnościowego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Policy of food security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j.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obowiązkowy/</w:t>
            </w:r>
            <w:r w:rsidDel="00000000" w:rsidR="00000000" w:rsidRPr="00000000">
              <w:rPr>
                <w:strike w:val="1"/>
                <w:rtl w:val="0"/>
              </w:rPr>
              <w:t xml:space="preserve">fakultatywny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stopnia/</w:t>
            </w:r>
            <w:r w:rsidDel="00000000" w:rsidR="00000000" w:rsidRPr="00000000">
              <w:rPr>
                <w:strike w:val="1"/>
                <w:rtl w:val="0"/>
              </w:rPr>
              <w:t xml:space="preserve">drugiego stopnia</w:t>
            </w:r>
            <w:r w:rsidDel="00000000" w:rsidR="00000000" w:rsidRPr="00000000">
              <w:rPr>
                <w:rtl w:val="0"/>
              </w:rPr>
              <w:t xml:space="preserve">/</w:t>
            </w:r>
            <w:r w:rsidDel="00000000" w:rsidR="00000000" w:rsidRPr="00000000">
              <w:rPr>
                <w:strike w:val="1"/>
                <w:rtl w:val="0"/>
              </w:rPr>
              <w:t xml:space="preserve">jednolite magisterskie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stacjonarne/</w:t>
            </w:r>
            <w:r w:rsidDel="00000000" w:rsidR="00000000" w:rsidRPr="00000000">
              <w:rPr>
                <w:strike w:val="1"/>
                <w:rtl w:val="0"/>
              </w:rPr>
              <w:t xml:space="preserve">niestacjonarne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0,80/0,20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Prof. dr hab. inż. Mariusz Florek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Katedra Oceny Jakości i Przetwórstwa Produktów Zwierzęcych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Cel – zapoznanie z problematyką dotyczącą produkcji i użytkowania żywności w skali globalnej, regionalnej i krajowej jako podstawy do zapewnienia bezpieczeństwa żywnościowego i kreowania polityki wyżywienia. Główne zadania i wyzwania polityki wyżywienia oraz przykładowe programy europejskie. Priorytety w polityce bezpiecznego wyżywienia ludności w skali świata, kraju i gospodarstwa domowego. Samowystarczalność żywnościowa Polski.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1079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1. zna założenia polityki żywnościowej, cele strategiczne i operatywne polityki żywnościowej oraz rolę organizacji międzynarodowych w zwalczaniu głodu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1. umie ocenić poziom bezpieczeństwa żywnościowego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1. ma świadomość znaczenia zapewnienia bezpieczeństwa żywnościowego w skali świata i kraju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2.ma świadomość problemu marnowania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Główne założenia polityki rolnej, żywnościowej, zdrowotnej, cele strategiczne i operatywne polityki żywnościowej. System gospodarki żywnościowej. Charakterystyka krajowego sektora rolno-spożywczego. Dostęp i dostępność żywności i wody. Samowystarczalność żywnościowa. Bezpieczeństwo żywnościowe. Główne determinanty potrzeb żywieniowych człowieka. Tendencje i perspektywy demograficzne w skali świata. Statystyka międzynarodowa w zakresie produkcji i użytkowania żywności. Rola organizacji międzynarodowych w zwalczaniu głodu. Agroterroryzm.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Gawęcki J., Roszkowski W. (red.) (2009): Żywienie człowieka a zdrowie publiczne. PWN, Warszawa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Kowalczyk S. Bezpieczeństwo żywności w erze globalizacji. SGH, Warszawa. 2009. 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Rudy M. (2016): Polityka wyżywienia ludności. Wyd. Uniwersytetu Rzeszowskiego.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Dane statystyczne FAO, EUROSTAT, GUS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Metody dydaktyczne: należy podać informację na temat stosowanych metod dydaktycznych 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wykład klasyczny/konwersatoryjny, dyskusja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W1, U1 - zaliczenie testowe,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K1, K2 - ocena aktywności w dyskusji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FORMY DOKUMENTOWANIA OSIĄGNIĘTYCH EFEKTÓW UCZENIA SIĘ: </w:t>
            </w:r>
          </w:p>
          <w:p w:rsidR="00000000" w:rsidDel="00000000" w:rsidP="00000000" w:rsidRDefault="00000000" w:rsidRPr="00000000" w14:paraId="00000045">
            <w:pPr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Wyniki zaliczenia testowego (archiwizowane w formie papierowej); dziennik aktywności prowadzącego</w:t>
            </w: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końcowa = ocena z zaliczenia testowego 90% + ocena z aktywności na zajęciach i dyskusja 10%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Warunki te są przedstawiane na pierwszych zajęciach z modułu.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Formy zajęć: </w:t>
            </w:r>
          </w:p>
          <w:p w:rsidR="00000000" w:rsidDel="00000000" w:rsidP="00000000" w:rsidRDefault="00000000" w:rsidRPr="00000000" w14:paraId="0000005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Kontaktowe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(20 godz./0,8 ECTS)  </w:t>
            </w:r>
          </w:p>
          <w:p w:rsidR="00000000" w:rsidDel="00000000" w:rsidP="00000000" w:rsidRDefault="00000000" w:rsidRPr="00000000" w14:paraId="0000005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Łącznie – 20 godz./0,80 ECTS</w:t>
            </w:r>
          </w:p>
          <w:p w:rsidR="00000000" w:rsidDel="00000000" w:rsidP="00000000" w:rsidRDefault="00000000" w:rsidRPr="00000000" w14:paraId="0000005A">
            <w:pPr>
              <w:ind w:left="487"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Niekontaktowe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przygotowanie do zaliczenia (5 godz./0,2),</w:t>
            </w:r>
          </w:p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Łącznie 5 godz./0,20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udział w wykładach – 20 godz.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BC1_W04</w:t>
            </w:r>
          </w:p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 – </w:t>
            </w:r>
            <w:r w:rsidDel="00000000" w:rsidR="00000000" w:rsidRPr="00000000">
              <w:rPr>
                <w:rtl w:val="0"/>
              </w:rPr>
              <w:t xml:space="preserve">BC1_U07</w:t>
            </w:r>
          </w:p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K1, K2 – BC_K01, BC_K02</w:t>
            </w:r>
          </w:p>
        </w:tc>
      </w:tr>
    </w:tbl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jc w:val="right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 w:val="1"/>
    <w:rsid w:val="00BF1306"/>
    <w:pPr>
      <w:ind w:left="720"/>
      <w:contextualSpacing w:val="1"/>
    </w:pPr>
  </w:style>
  <w:style w:type="paragraph" w:styleId="Default" w:customStyle="1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Te4tHex31REHVCtGMuSUvhF8tw==">CgMxLjAyCGguZ2pkZ3hzOAByITE5YkZLZ1FCNEtXQTFDWFgxM1FsajJ5NDVYVXhjQl9pNw==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2024-11-17T20:07:00Z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