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Chemia żywności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Food chemistry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 (3,12/2,88)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Dariusz Kowalczyk, prof. UPL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Katedra Biochemii i Chemii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budową oraz właściwościami głównych składników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żywności, a także ich przemianami w trakcie przechowywania i przetwarzania surowców i produktów spożywczych.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W1. Zna skład chemiczny i właściwości składników żywności oraz rozumie mechanizm ich przemian i interakcji w aspekcie kształtowania bezpieczeństwa i jakości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W2. Zna wpływ różnych czynników chemicznych i fizycznych na wartość odżywczą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U1. Potrafi przeprowadzać oznaczenia podstawowych składników żywności przy zastosowaniu klasycznych metod analizy ilościowej.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U2. Potrafi opisać wyniki przeprowadzonych doświadczeń, dokonywać ich interpretacji oraz </w:t>
            </w:r>
            <w:r w:rsidDel="00000000" w:rsidR="00000000" w:rsidRPr="00000000">
              <w:rPr>
                <w:i w:val="0"/>
                <w:rtl w:val="0"/>
              </w:rPr>
              <w:t xml:space="preserve">wyciągać </w:t>
            </w:r>
            <w:r w:rsidDel="00000000" w:rsidR="00000000" w:rsidRPr="00000000">
              <w:rPr>
                <w:i w:val="1"/>
                <w:rtl w:val="0"/>
              </w:rPr>
              <w:t xml:space="preserve">i </w:t>
            </w:r>
            <w:r w:rsidDel="00000000" w:rsidR="00000000" w:rsidRPr="00000000">
              <w:rPr>
                <w:i w:val="0"/>
                <w:rtl w:val="0"/>
              </w:rPr>
              <w:t xml:space="preserve">formułować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rtl w:val="0"/>
              </w:rPr>
              <w:t xml:space="preserve">wnioski.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U3. Potrafi współdziałać i pracować w grupie, przyjmując w niej różne role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K1. Posiada świadomość zagrożeń jakie powoduje nieprawidłowe przetwarzanie i/lub przechowywanie surowców i produktów spożywczych; jest gotów do wykorzystania posiadanej wiedzy w praktyce i przekazania jej laikom.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Woda jako składnik żywności. Aktywność wody a trwałość żywności. Składniki mineralne – źródła w żywności i funkcje w organizmie człowieka. Białka – budowa, przemiany chemiczne i właściwości funkcjonalne. Celowe modyfikowanie białek żywności. Charakterystyka białek obecnych w żywności. Sacharydy (monosacharydy, oligosacharydy, polisacharydy)  – budowa, właściwości i przemiany chemiczne. Reakcje Maillarda. Błonnik pokarmowy. Lipidy – budowa, podział, funkcja i przemiany chemiczne (m.in. jełczenie hydrolityczne i oksydacyjne). Wolne rodniki. Porównanie składu chemicznego surowców spożywczych. Witaminy rozpuszczalne w wodzie i w tłuszczach.  Naturalne barwniki żywności i ich przemiany chemiczne. Niebiałkowe związki azotowe. Wybrane substancje szkodliwe powstające podczas przetwarzania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33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Sikorski Z. E., Staroszczyk H., 2017, Chemia żywności tom 1-2, PWN, Warszawa.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33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Baraniak B. (red.)., 2005. Przewodnik do ćwiczeń z chemii żywności. Wydawnictwo AR, Lublin.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33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Sikorski Z. E., Witczak A., 2020 Szkodliwe substancje w żywności - pochodzenie, działanie, zagrożenia zdrowotne, PWN, Warszawa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ćwiczenia laboratoryjne (praca w grupach dwuosobowych), pokaz, instruktaż, konsultacje.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W1. dwa sprawdziany z ćwiczeń audytoryjnych oraz egzamin pisemny obejmujący materiał wykładowy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W2. dwa sprawdziany z ćwiczeń audytoryjnych oraz egzamin pisemny obejmujący materiał wykładowy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U1. ocena wykonania eksperymentu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U2. ocena wykonania sprawozdania 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K1. ocena aktywności na zajęciach</w:t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K2. dwa sprawdziany z ćwiczeń audytoryjnych oraz egzamin pisemny obejmujący materiał wykładowy, ocena       aktywności na zajęciach</w:t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dziennik prowadzącego (zestawienie frekwencji i ocen), sprawozdania z ćwiczeń laboratoryjnych,  sprawdzian nr 1, sprawdzian nr 2 i egzamin archiwizowane w formie papierowej.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końcowa z przedmiotu obliczana jest jako średnia ważona na podstawie procentowego udziału oceny z ćwiczeń (25%) i egzaminu końcowego (75%). Ocena niedostateczna (2.0) z  egzaminu końcowego oznacza brak zaliczenia przedmiotu.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wykłady (30 godz./1,2 ECTS),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laboratoryjne (20 godz./0,8 ECTS), 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audytoryjne (10 godz./0,4 ECTS),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konsultacje (5 godz./0,2 ECTS),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zaliczenie sprawozdań (3 godz. 0,12 ECTS), 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poprawa sprawdzianów (6 godz. 0,24 ECTS),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egzamin pisemny (4 godz. 0,16 ECTS).</w:t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78 godz./3,12 ECTS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F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uzupełnienie sprawozdań z ćwiczeń laboratoryjnych - 4 godz. (0,16 ECTS),</w:t>
            </w:r>
          </w:p>
          <w:p w:rsidR="00000000" w:rsidDel="00000000" w:rsidP="00000000" w:rsidRDefault="00000000" w:rsidRPr="00000000" w14:paraId="00000060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sprawdzianu nr 1. (14 godz./0,56 ECTS),</w:t>
            </w:r>
          </w:p>
          <w:p w:rsidR="00000000" w:rsidDel="00000000" w:rsidP="00000000" w:rsidRDefault="00000000" w:rsidRPr="00000000" w14:paraId="00000061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sprawdzianu nr 2. (14 godz./0,56 ECTS),</w:t>
            </w:r>
          </w:p>
          <w:p w:rsidR="00000000" w:rsidDel="00000000" w:rsidP="00000000" w:rsidRDefault="00000000" w:rsidRPr="00000000" w14:paraId="00000062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egzaminu (40 godz./1,6 ECTS).</w:t>
            </w:r>
          </w:p>
          <w:p w:rsidR="00000000" w:rsidDel="00000000" w:rsidP="00000000" w:rsidRDefault="00000000" w:rsidRPr="00000000" w14:paraId="00000063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72 godz./2,88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wykłady (30 godz./1,2 ECTS),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laboratoryjne (20 godz./0,8 ECTS), </w:t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audytoryjne (10 godz./0,4 ECTS),</w:t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konsultacje (5 godz./0,2 ECTS),</w:t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zaliczenie sprawozdań (3 godz. 0,12 ECTS), </w:t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poprawa sprawdzianów (6 godz. 0,24 ECTS),</w:t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egzamin pisemny (4 godz. 0,16 ECTS).</w:t>
            </w:r>
          </w:p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78 godz./3,12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BC1_W01, BC1_W10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 _U09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 _U04, BC1 _U09 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BC 1_U16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 _K02, BC1 _K05 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InzBC_W01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InzBC_U01, InzBC_U02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InzBC_U01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 w:val="1"/>
    <w:rsid w:val="00A93336"/>
    <w:rPr>
      <w:i w:val="1"/>
      <w:iCs w:val="1"/>
    </w:rPr>
  </w:style>
  <w:style w:type="character" w:styleId="st" w:customStyle="1">
    <w:name w:val="st"/>
    <w:basedOn w:val="Domylnaczcionkaakapitu"/>
    <w:rsid w:val="00A9333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0CZp6hlGEPKjNLlDvyBKDCPng==">CgMxLjAyCGguZ2pkZ3hzOAByITFJcGM3QnBKQjhJQ1NRbU4xd3ZudmZ0TlJKcTJ5dWVsQw==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