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7B" w:rsidRDefault="00E34BD3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781C7B" w:rsidRDefault="00E34BD3">
      <w:pPr>
        <w:rPr>
          <w:b/>
        </w:rPr>
      </w:pPr>
      <w:r>
        <w:rPr>
          <w:b/>
        </w:rPr>
        <w:t>Karta opisu zajęć (sylabus)</w:t>
      </w:r>
    </w:p>
    <w:p w:rsidR="00781C7B" w:rsidRDefault="00781C7B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 xml:space="preserve">Nazwa kierunku studiów </w:t>
            </w:r>
          </w:p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Default="00E34BD3">
            <w:r>
              <w:t>Bezpieczeństwo i certyfikacja żywności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>Public Relations/</w:t>
            </w:r>
            <w:r>
              <w:rPr>
                <w:i/>
              </w:rPr>
              <w:t>Public Relations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 xml:space="preserve">Język wykładowy </w:t>
            </w:r>
          </w:p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Default="00E34BD3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j</w:t>
            </w:r>
            <w:proofErr w:type="gramEnd"/>
            <w:r>
              <w:rPr>
                <w:highlight w:val="white"/>
              </w:rPr>
              <w:t>. polski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 xml:space="preserve">Rodzaj modułu </w:t>
            </w:r>
          </w:p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Default="00E34BD3">
            <w:proofErr w:type="gramStart"/>
            <w:r>
              <w:t>fakultatywny</w:t>
            </w:r>
            <w:proofErr w:type="gramEnd"/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proofErr w:type="gramStart"/>
            <w:r>
              <w:t>pierwszego</w:t>
            </w:r>
            <w:proofErr w:type="gramEnd"/>
            <w:r>
              <w:t xml:space="preserve"> stopnia/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Forma studiów</w:t>
            </w:r>
          </w:p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Default="00E34BD3">
            <w:proofErr w:type="gramStart"/>
            <w:r>
              <w:t>stacjonarne</w:t>
            </w:r>
            <w:proofErr w:type="gramEnd"/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>I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>2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>2 (1,4/0,6)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proofErr w:type="gramStart"/>
            <w:r>
              <w:t>dr</w:t>
            </w:r>
            <w:proofErr w:type="gramEnd"/>
            <w:r>
              <w:t xml:space="preserve"> inż. Anna Kaczorowska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Jednostka oferująca moduł</w:t>
            </w:r>
          </w:p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Default="00E34BD3">
            <w:r>
              <w:t>Katedra Ekofizjologii Bezkręgowców i Biologii Eksperymentalnej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Cel modułu</w:t>
            </w:r>
          </w:p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Default="00E34BD3">
            <w:r>
              <w:rPr>
                <w:color w:val="000000"/>
              </w:rPr>
              <w:t xml:space="preserve">Głównym celem modułu jest </w:t>
            </w:r>
            <w:r>
              <w:t xml:space="preserve">zapoznanie studenta z podstawową wiedzą z zakresu Public relations (PR): różnorodnością definicji, elementami PR, obszarem aktywności, zadaniami i samym </w:t>
            </w:r>
            <w:proofErr w:type="gramStart"/>
            <w:r>
              <w:t>procesem  PR</w:t>
            </w:r>
            <w:proofErr w:type="gramEnd"/>
            <w:r>
              <w:t>. Wskazanie studentom na potrzebę, nawet konieczność a także możliwości i sposoby zastosowa</w:t>
            </w:r>
            <w:r>
              <w:t>nia działań PR w różnych jednostkach a także w prowadzeniu własnej firmy.</w:t>
            </w:r>
          </w:p>
        </w:tc>
      </w:tr>
      <w:tr w:rsidR="00781C7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81C7B" w:rsidRDefault="00E34BD3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 xml:space="preserve">Wiedza: </w:t>
            </w:r>
          </w:p>
        </w:tc>
      </w:tr>
      <w:tr w:rsidR="00781C7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81C7B" w:rsidRDefault="00781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>W1. Ma wiedzę na temat istoty PR oraz najważniejszych aspektów działań PR</w:t>
            </w:r>
          </w:p>
        </w:tc>
      </w:tr>
      <w:tr w:rsidR="00781C7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81C7B" w:rsidRDefault="00781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>Kompetencje społeczne:</w:t>
            </w:r>
          </w:p>
        </w:tc>
      </w:tr>
      <w:tr w:rsidR="00781C7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81C7B" w:rsidRDefault="00781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81C7B" w:rsidRDefault="00E34BD3">
            <w:r>
              <w:t xml:space="preserve">K1. Jest gotów podejmować i realizować sprawną komunikację wewnętrzną i zewnętrzną firmy   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pPr>
              <w:jc w:val="both"/>
            </w:pPr>
            <w:r>
              <w:t>-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 xml:space="preserve">Treści programowe modułu </w:t>
            </w:r>
          </w:p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Default="00E34BD3">
            <w:r>
              <w:t xml:space="preserve">Definicje PR. Tło historyczne PR. PR w Polsce. Kim jest PR-owiec? Kto to jest </w:t>
            </w:r>
            <w:proofErr w:type="spellStart"/>
            <w:r>
              <w:t>spin</w:t>
            </w:r>
            <w:proofErr w:type="spellEnd"/>
            <w:r>
              <w:t xml:space="preserve"> doktor? Czy PR jest potrzebne? Czym jest a czym nie jest PR? Główne grzechy polskiego PR. Różnice między PR a pokrewnymi dziedzinami. Znaczenie reputacji firmy. </w:t>
            </w:r>
            <w:proofErr w:type="gramStart"/>
            <w:r>
              <w:t>Elementy,  z</w:t>
            </w:r>
            <w:r>
              <w:t>adania</w:t>
            </w:r>
            <w:proofErr w:type="gramEnd"/>
            <w:r>
              <w:t xml:space="preserve"> i obszar aktywności PR. Kształtowanie procesu PR. Wewnętrzna i zewnętrzna funkcja PR w organizacji. Wizerunek i tożsamość przedsiębiorstwa. Etyka w działaniach PR.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pPr>
              <w:rPr>
                <w:b/>
              </w:rPr>
            </w:pPr>
            <w:r>
              <w:rPr>
                <w:b/>
              </w:rPr>
              <w:t>Literatura podstawowa:</w:t>
            </w:r>
          </w:p>
          <w:p w:rsidR="00781C7B" w:rsidRDefault="00E34BD3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  <w:rPr>
                <w:color w:val="000000"/>
              </w:rPr>
            </w:pPr>
            <w:proofErr w:type="spellStart"/>
            <w:r w:rsidRPr="00E34BD3">
              <w:rPr>
                <w:color w:val="000000"/>
                <w:lang w:val="en-GB"/>
              </w:rPr>
              <w:t>Seitel</w:t>
            </w:r>
            <w:proofErr w:type="spellEnd"/>
            <w:r w:rsidRPr="00E34BD3">
              <w:rPr>
                <w:color w:val="000000"/>
                <w:lang w:val="en-GB"/>
              </w:rPr>
              <w:t xml:space="preserve"> F.P. Pub</w:t>
            </w:r>
            <w:r w:rsidRPr="00E34BD3">
              <w:rPr>
                <w:color w:val="000000"/>
                <w:lang w:val="en-GB"/>
              </w:rPr>
              <w:t xml:space="preserve">lic Relations w </w:t>
            </w:r>
            <w:proofErr w:type="spellStart"/>
            <w:r w:rsidRPr="00E34BD3">
              <w:rPr>
                <w:color w:val="000000"/>
                <w:lang w:val="en-GB"/>
              </w:rPr>
              <w:t>Praktyce</w:t>
            </w:r>
            <w:proofErr w:type="spellEnd"/>
            <w:r w:rsidRPr="00E34BD3">
              <w:rPr>
                <w:color w:val="000000"/>
                <w:lang w:val="en-GB"/>
              </w:rPr>
              <w:t xml:space="preserve">. </w:t>
            </w:r>
            <w:r>
              <w:rPr>
                <w:color w:val="000000"/>
              </w:rPr>
              <w:t xml:space="preserve">Wyd. </w:t>
            </w:r>
            <w:proofErr w:type="spellStart"/>
            <w:r>
              <w:rPr>
                <w:color w:val="000000"/>
              </w:rPr>
              <w:t>Felberg</w:t>
            </w:r>
            <w:proofErr w:type="spellEnd"/>
            <w:r>
              <w:rPr>
                <w:color w:val="000000"/>
              </w:rPr>
              <w:t xml:space="preserve"> SJA, 2007, W-</w:t>
            </w:r>
            <w:proofErr w:type="spellStart"/>
            <w:r>
              <w:rPr>
                <w:color w:val="000000"/>
              </w:rPr>
              <w:t>wa</w:t>
            </w:r>
            <w:proofErr w:type="spellEnd"/>
            <w:r>
              <w:rPr>
                <w:color w:val="000000"/>
              </w:rPr>
              <w:t>.</w:t>
            </w:r>
          </w:p>
          <w:p w:rsidR="00781C7B" w:rsidRDefault="00E34BD3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hyperlink r:id="rId9">
              <w:r>
                <w:rPr>
                  <w:color w:val="000000"/>
                  <w:u w:val="single"/>
                </w:rPr>
                <w:t>Wojciech Budzyński</w:t>
              </w:r>
            </w:hyperlink>
            <w:r>
              <w:t xml:space="preserve">. Public relations. Wizerunek. Reputacja. Tożsamość, Wyd. </w:t>
            </w:r>
            <w:proofErr w:type="spellStart"/>
            <w:r>
              <w:t>Poltext</w:t>
            </w:r>
            <w:proofErr w:type="spellEnd"/>
            <w:r>
              <w:t xml:space="preserve"> 2017</w:t>
            </w:r>
          </w:p>
          <w:p w:rsidR="00781C7B" w:rsidRDefault="00E34BD3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</w:pPr>
            <w:r>
              <w:t>Barlik J</w:t>
            </w:r>
            <w:r>
              <w:rPr>
                <w:b/>
              </w:rPr>
              <w:t xml:space="preserve">. </w:t>
            </w:r>
            <w:r>
              <w:rPr>
                <w:b/>
                <w:highlight w:val="white"/>
              </w:rPr>
              <w:t xml:space="preserve">2021. </w:t>
            </w:r>
            <w:r>
              <w:t>Doskonałe Public Relations. Teorie, kontrowersje, debaty.</w:t>
            </w:r>
            <w:r>
              <w:rPr>
                <w:highlight w:val="white"/>
              </w:rPr>
              <w:t xml:space="preserve"> </w:t>
            </w:r>
            <w:hyperlink r:id="rId10">
              <w:r>
                <w:rPr>
                  <w:highlight w:val="white"/>
                </w:rPr>
                <w:t>Wyd.</w:t>
              </w:r>
            </w:hyperlink>
            <w:hyperlink r:id="rId11">
              <w:r>
                <w:rPr>
                  <w:color w:val="0000FF"/>
                  <w:highlight w:val="white"/>
                  <w:u w:val="single"/>
                </w:rPr>
                <w:t> </w:t>
              </w:r>
              <w:proofErr w:type="spellStart"/>
            </w:hyperlink>
            <w:hyperlink r:id="rId12">
              <w:r>
                <w:rPr>
                  <w:b/>
                  <w:highlight w:val="white"/>
                </w:rPr>
                <w:t>Poltext</w:t>
              </w:r>
              <w:proofErr w:type="spellEnd"/>
            </w:hyperlink>
          </w:p>
          <w:p w:rsidR="00781C7B" w:rsidRDefault="00E34BD3">
            <w:pPr>
              <w:ind w:left="5"/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781C7B" w:rsidRDefault="00E34BD3">
            <w:pPr>
              <w:tabs>
                <w:tab w:val="left" w:pos="226"/>
              </w:tabs>
            </w:pPr>
            <w:r>
              <w:t>5.Olędzki J.(red</w:t>
            </w:r>
            <w:proofErr w:type="gramStart"/>
            <w:r>
              <w:t>). 2020. Standardy</w:t>
            </w:r>
            <w:proofErr w:type="gramEnd"/>
            <w:r>
              <w:t xml:space="preserve"> profesjonalnego PR. Wyd. Nauk. UKSW, Warszawa.</w:t>
            </w:r>
          </w:p>
          <w:p w:rsidR="00781C7B" w:rsidRDefault="00E34BD3">
            <w:r>
              <w:t xml:space="preserve">6.Wojcik K. Public relations. Wiarygodny dialog z otoczeniem. </w:t>
            </w:r>
            <w:proofErr w:type="gramStart"/>
            <w:r>
              <w:t>Wyd.  Wolters</w:t>
            </w:r>
            <w:proofErr w:type="gramEnd"/>
            <w:r>
              <w:t xml:space="preserve"> Kluwer, 2016</w:t>
            </w:r>
            <w:r>
              <w:rPr>
                <w:color w:val="000000"/>
              </w:rPr>
              <w:t>.</w:t>
            </w:r>
            <w:r>
              <w:t xml:space="preserve">Należy podać literaturę wymaganą i zalecaną </w:t>
            </w:r>
            <w:r>
              <w:t>do zaliczenia modułu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81C7B" w:rsidRDefault="00E34BD3">
            <w:proofErr w:type="gramStart"/>
            <w:r>
              <w:t>wykład</w:t>
            </w:r>
            <w:proofErr w:type="gramEnd"/>
            <w:r>
              <w:t>, dyskusja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81C7B" w:rsidRPr="00E34BD3" w:rsidRDefault="00E34BD3">
            <w:pPr>
              <w:rPr>
                <w:color w:val="000000"/>
                <w:u w:val="single"/>
              </w:rPr>
            </w:pPr>
            <w:r w:rsidRPr="00E34BD3">
              <w:rPr>
                <w:color w:val="000000"/>
                <w:u w:val="single"/>
              </w:rPr>
              <w:t>SPOSOBY WERYFIKACJI:</w:t>
            </w:r>
          </w:p>
          <w:p w:rsidR="00781C7B" w:rsidRPr="00E34BD3" w:rsidRDefault="00E34BD3">
            <w:pPr>
              <w:jc w:val="both"/>
            </w:pPr>
            <w:r w:rsidRPr="00E34BD3">
              <w:t>W1 - sprawdzian pisemny</w:t>
            </w:r>
          </w:p>
          <w:p w:rsidR="00781C7B" w:rsidRPr="00E34BD3" w:rsidRDefault="00E34BD3">
            <w:pPr>
              <w:jc w:val="both"/>
            </w:pPr>
            <w:r w:rsidRPr="00E34BD3">
              <w:t>K1 – praca pisemna</w:t>
            </w:r>
          </w:p>
          <w:p w:rsidR="00781C7B" w:rsidRPr="00E34BD3" w:rsidRDefault="00E34BD3">
            <w:r w:rsidRPr="00E34BD3">
              <w:rPr>
                <w:u w:val="single"/>
              </w:rPr>
              <w:t>DOKUMENTOWANIE OSIĄGNIĘTYCH EFEKTÓW UCZENIA SIĘ</w:t>
            </w:r>
            <w:r w:rsidRPr="00E34BD3">
              <w:t xml:space="preserve"> </w:t>
            </w:r>
          </w:p>
          <w:p w:rsidR="00781C7B" w:rsidRPr="00E34BD3" w:rsidRDefault="00E34BD3">
            <w:pPr>
              <w:jc w:val="both"/>
            </w:pPr>
            <w:proofErr w:type="gramStart"/>
            <w:r w:rsidRPr="00E34BD3">
              <w:t>archiwizacja</w:t>
            </w:r>
            <w:proofErr w:type="gramEnd"/>
            <w:r w:rsidRPr="00E34BD3">
              <w:t xml:space="preserve"> ww. efektów w formie papierowej</w:t>
            </w:r>
          </w:p>
          <w:p w:rsidR="00781C7B" w:rsidRPr="00E34BD3" w:rsidRDefault="00781C7B">
            <w:pPr>
              <w:rPr>
                <w:color w:val="000000"/>
              </w:rPr>
            </w:pPr>
          </w:p>
          <w:p w:rsidR="00781C7B" w:rsidRPr="00E34BD3" w:rsidRDefault="00E34BD3">
            <w:pPr>
              <w:rPr>
                <w:color w:val="000000"/>
              </w:rPr>
            </w:pPr>
            <w:r w:rsidRPr="00E34BD3">
              <w:rPr>
                <w:color w:val="000000"/>
              </w:rPr>
              <w:t>Szczegółowe kryteria przy ocenie zaliczenia i prac kontrolnych</w:t>
            </w:r>
          </w:p>
          <w:p w:rsidR="00781C7B" w:rsidRPr="00E34BD3" w:rsidRDefault="00E34B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student</w:t>
            </w:r>
            <w:proofErr w:type="gramEnd"/>
            <w:r w:rsidRPr="00E34BD3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81C7B" w:rsidRPr="00E34BD3" w:rsidRDefault="00E34B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student</w:t>
            </w:r>
            <w:proofErr w:type="gramEnd"/>
            <w:r w:rsidRPr="00E34BD3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81C7B" w:rsidRPr="00E34BD3" w:rsidRDefault="00E34B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student</w:t>
            </w:r>
            <w:proofErr w:type="gramEnd"/>
            <w:r w:rsidRPr="00E34BD3">
              <w:rPr>
                <w:color w:val="000000"/>
              </w:rPr>
              <w:t xml:space="preserve"> wykazuje dobry st</w:t>
            </w:r>
            <w:r w:rsidRPr="00E34BD3">
              <w:rPr>
                <w:color w:val="000000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781C7B" w:rsidRPr="00E34BD3" w:rsidRDefault="00E34B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student</w:t>
            </w:r>
            <w:proofErr w:type="gramEnd"/>
            <w:r w:rsidRPr="00E34BD3">
              <w:rPr>
                <w:color w:val="000000"/>
              </w:rPr>
              <w:t xml:space="preserve"> wykazuje plus dobry stopień (4,5) wiedzy, umiejętnośc</w:t>
            </w:r>
            <w:r w:rsidRPr="00E34BD3">
              <w:rPr>
                <w:color w:val="000000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781C7B" w:rsidRPr="00E34BD3" w:rsidRDefault="00E34B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student</w:t>
            </w:r>
            <w:proofErr w:type="gramEnd"/>
            <w:r w:rsidRPr="00E34BD3">
              <w:rPr>
                <w:color w:val="000000"/>
              </w:rPr>
              <w:t xml:space="preserve"> wykazuje bardzo dobry stopień (5,0) wiedzy, umiejętności lub kompetencji, gdy uzyskuj</w:t>
            </w:r>
            <w:r w:rsidRPr="00E34BD3">
              <w:rPr>
                <w:color w:val="000000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781C7B">
        <w:tc>
          <w:tcPr>
            <w:tcW w:w="3942" w:type="dxa"/>
            <w:shd w:val="clear" w:color="auto" w:fill="auto"/>
          </w:tcPr>
          <w:p w:rsidR="00781C7B" w:rsidRDefault="00E34BD3">
            <w:r>
              <w:t>Elementy i wagi mające wpływ na ocenę końcową</w:t>
            </w:r>
          </w:p>
          <w:p w:rsidR="00781C7B" w:rsidRDefault="00781C7B"/>
          <w:p w:rsidR="00781C7B" w:rsidRDefault="00781C7B"/>
        </w:tc>
        <w:tc>
          <w:tcPr>
            <w:tcW w:w="5344" w:type="dxa"/>
            <w:shd w:val="clear" w:color="auto" w:fill="auto"/>
          </w:tcPr>
          <w:p w:rsidR="00781C7B" w:rsidRPr="00E34BD3" w:rsidRDefault="00E34BD3">
            <w:pPr>
              <w:jc w:val="both"/>
            </w:pPr>
            <w:r w:rsidRPr="00E34BD3">
              <w:t>Ocena ze sprawdzianu 50% oceny końcowej</w:t>
            </w:r>
          </w:p>
          <w:p w:rsidR="00781C7B" w:rsidRPr="00E34BD3" w:rsidRDefault="00E34BD3">
            <w:pPr>
              <w:jc w:val="both"/>
            </w:pPr>
            <w:r w:rsidRPr="00E34BD3">
              <w:t>Ocena pracy pisemnej 50% oceny końcowej</w:t>
            </w:r>
          </w:p>
          <w:p w:rsidR="00781C7B" w:rsidRPr="00E34BD3" w:rsidRDefault="00E34BD3">
            <w:pPr>
              <w:jc w:val="both"/>
              <w:rPr>
                <w:i/>
                <w:color w:val="FF0000"/>
              </w:rPr>
            </w:pPr>
            <w:r w:rsidRPr="00E34BD3">
              <w:rPr>
                <w:i/>
              </w:rPr>
              <w:t>Ocena końcowa = ocena ze sprawdzianu pisemnego 50% + 50% ocena z pracy pisemnej</w:t>
            </w:r>
          </w:p>
          <w:p w:rsidR="00781C7B" w:rsidRPr="00E34BD3" w:rsidRDefault="00E34BD3">
            <w:pPr>
              <w:jc w:val="both"/>
              <w:rPr>
                <w:color w:val="000000"/>
              </w:rPr>
            </w:pPr>
            <w:r w:rsidRPr="00E34BD3">
              <w:rPr>
                <w:color w:val="000000"/>
              </w:rPr>
              <w:t>Warunki te są przedstawiane na pierwszych zajęciach z modułu.</w:t>
            </w:r>
          </w:p>
        </w:tc>
      </w:tr>
      <w:tr w:rsidR="00781C7B">
        <w:trPr>
          <w:trHeight w:val="2324"/>
        </w:trPr>
        <w:tc>
          <w:tcPr>
            <w:tcW w:w="3942" w:type="dxa"/>
            <w:shd w:val="clear" w:color="auto" w:fill="auto"/>
          </w:tcPr>
          <w:p w:rsidR="00781C7B" w:rsidRDefault="00E34BD3">
            <w:pPr>
              <w:jc w:val="both"/>
            </w:pPr>
            <w:r>
              <w:t>Bilans punktów ECTS</w:t>
            </w:r>
          </w:p>
          <w:p w:rsidR="00781C7B" w:rsidRDefault="00781C7B">
            <w:pPr>
              <w:jc w:val="both"/>
            </w:pPr>
          </w:p>
          <w:p w:rsidR="00781C7B" w:rsidRDefault="00781C7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781C7B" w:rsidRPr="00E34BD3" w:rsidRDefault="00E34BD3">
            <w:pPr>
              <w:rPr>
                <w:color w:val="000000"/>
              </w:rPr>
            </w:pPr>
            <w:bookmarkStart w:id="0" w:name="_GoBack"/>
            <w:bookmarkEnd w:id="0"/>
            <w:r w:rsidRPr="00E34BD3">
              <w:rPr>
                <w:color w:val="000000"/>
              </w:rPr>
              <w:t xml:space="preserve">Formy zajęć: </w:t>
            </w:r>
          </w:p>
          <w:p w:rsidR="00781C7B" w:rsidRPr="00E34BD3" w:rsidRDefault="00E34BD3">
            <w:pPr>
              <w:rPr>
                <w:color w:val="000000"/>
              </w:rPr>
            </w:pPr>
            <w:r w:rsidRPr="00E34BD3">
              <w:rPr>
                <w:b/>
                <w:color w:val="000000"/>
              </w:rPr>
              <w:t>Kontaktowe</w:t>
            </w:r>
          </w:p>
          <w:p w:rsidR="00781C7B" w:rsidRPr="00E34BD3" w:rsidRDefault="00E34B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wykład</w:t>
            </w:r>
            <w:proofErr w:type="gramEnd"/>
            <w:r w:rsidRPr="00E34BD3">
              <w:rPr>
                <w:color w:val="000000"/>
              </w:rPr>
              <w:t xml:space="preserve"> (30 godz./1.2 ECTS</w:t>
            </w:r>
            <w:r w:rsidRPr="00E34BD3">
              <w:rPr>
                <w:color w:val="000000"/>
              </w:rPr>
              <w:t xml:space="preserve">), </w:t>
            </w:r>
          </w:p>
          <w:p w:rsidR="00781C7B" w:rsidRPr="00E34BD3" w:rsidRDefault="00E34B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E34BD3">
              <w:rPr>
                <w:color w:val="000000"/>
              </w:rPr>
              <w:t>konsultacje</w:t>
            </w:r>
            <w:proofErr w:type="gramEnd"/>
            <w:r w:rsidRPr="00E34BD3">
              <w:rPr>
                <w:color w:val="000000"/>
              </w:rPr>
              <w:t xml:space="preserve"> (3 godz./0.12 ECTS), </w:t>
            </w:r>
          </w:p>
          <w:p w:rsidR="00781C7B" w:rsidRPr="00E34BD3" w:rsidRDefault="00E34B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zaliczenie</w:t>
            </w:r>
            <w:proofErr w:type="gramEnd"/>
            <w:r w:rsidRPr="00E34BD3">
              <w:rPr>
                <w:color w:val="000000"/>
              </w:rPr>
              <w:t xml:space="preserve"> (2 godz./0.08 ECTS).  </w:t>
            </w:r>
          </w:p>
          <w:p w:rsidR="00781C7B" w:rsidRPr="00E34BD3" w:rsidRDefault="00E34BD3">
            <w:pPr>
              <w:rPr>
                <w:color w:val="000000"/>
              </w:rPr>
            </w:pPr>
            <w:r w:rsidRPr="00E34BD3">
              <w:rPr>
                <w:color w:val="000000"/>
              </w:rPr>
              <w:t>Łącznie – 35 godz./ 1,4 ECTS</w:t>
            </w:r>
          </w:p>
          <w:p w:rsidR="00781C7B" w:rsidRPr="00E34BD3" w:rsidRDefault="00781C7B">
            <w:pPr>
              <w:ind w:left="487"/>
              <w:rPr>
                <w:b/>
                <w:color w:val="000000"/>
              </w:rPr>
            </w:pPr>
          </w:p>
          <w:p w:rsidR="00781C7B" w:rsidRPr="00E34BD3" w:rsidRDefault="00E34BD3">
            <w:pPr>
              <w:rPr>
                <w:b/>
                <w:color w:val="000000"/>
              </w:rPr>
            </w:pPr>
            <w:proofErr w:type="spellStart"/>
            <w:r w:rsidRPr="00E34BD3">
              <w:rPr>
                <w:b/>
                <w:color w:val="000000"/>
              </w:rPr>
              <w:t>Niekontaktowe</w:t>
            </w:r>
            <w:proofErr w:type="spellEnd"/>
          </w:p>
          <w:p w:rsidR="00781C7B" w:rsidRPr="00E34BD3" w:rsidRDefault="00E34B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przygotowanie</w:t>
            </w:r>
            <w:proofErr w:type="gramEnd"/>
            <w:r w:rsidRPr="00E34BD3">
              <w:rPr>
                <w:color w:val="000000"/>
              </w:rPr>
              <w:t xml:space="preserve"> do zajęć (5 godz./0,2 ECTS),</w:t>
            </w:r>
          </w:p>
          <w:p w:rsidR="00781C7B" w:rsidRPr="00E34BD3" w:rsidRDefault="00E34B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studiowanie</w:t>
            </w:r>
            <w:proofErr w:type="gramEnd"/>
            <w:r w:rsidRPr="00E34BD3">
              <w:rPr>
                <w:color w:val="000000"/>
              </w:rPr>
              <w:t xml:space="preserve"> literatury ( 5 godz./0,2 ECTS),</w:t>
            </w:r>
          </w:p>
          <w:p w:rsidR="00781C7B" w:rsidRPr="00E34BD3" w:rsidRDefault="00E34B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przygotowanie</w:t>
            </w:r>
            <w:proofErr w:type="gramEnd"/>
            <w:r w:rsidRPr="00E34BD3">
              <w:rPr>
                <w:color w:val="000000"/>
              </w:rPr>
              <w:t xml:space="preserve"> do egzaminu ( 5 godz./0,2),</w:t>
            </w:r>
          </w:p>
          <w:p w:rsidR="00781C7B" w:rsidRPr="00E34BD3" w:rsidRDefault="00E34BD3">
            <w:pPr>
              <w:jc w:val="both"/>
            </w:pPr>
            <w:r w:rsidRPr="00E34BD3">
              <w:rPr>
                <w:color w:val="000000"/>
              </w:rPr>
              <w:t>Łącznie 15 godz./0,6 ECTS</w:t>
            </w:r>
          </w:p>
        </w:tc>
      </w:tr>
      <w:tr w:rsidR="00781C7B">
        <w:trPr>
          <w:trHeight w:val="718"/>
        </w:trPr>
        <w:tc>
          <w:tcPr>
            <w:tcW w:w="3942" w:type="dxa"/>
            <w:shd w:val="clear" w:color="auto" w:fill="auto"/>
          </w:tcPr>
          <w:p w:rsidR="00781C7B" w:rsidRDefault="00E34BD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81C7B" w:rsidRPr="00E34BD3" w:rsidRDefault="00E34BD3">
            <w:pPr>
              <w:jc w:val="both"/>
              <w:rPr>
                <w:color w:val="000000"/>
              </w:rPr>
            </w:pPr>
            <w:proofErr w:type="gramStart"/>
            <w:r w:rsidRPr="00E34BD3">
              <w:rPr>
                <w:color w:val="000000"/>
              </w:rPr>
              <w:t>udział</w:t>
            </w:r>
            <w:proofErr w:type="gramEnd"/>
            <w:r w:rsidRPr="00E34BD3">
              <w:rPr>
                <w:color w:val="000000"/>
              </w:rPr>
              <w:t xml:space="preserve"> w wykładach – </w:t>
            </w:r>
            <w:r w:rsidRPr="00E34BD3">
              <w:t>30</w:t>
            </w:r>
            <w:r w:rsidRPr="00E34BD3">
              <w:rPr>
                <w:color w:val="000000"/>
              </w:rPr>
              <w:t xml:space="preserve"> godz.; konsultacjach – 3 godz.; </w:t>
            </w:r>
          </w:p>
          <w:p w:rsidR="00781C7B" w:rsidRPr="00E34BD3" w:rsidRDefault="00E34BD3">
            <w:pPr>
              <w:jc w:val="both"/>
            </w:pPr>
            <w:proofErr w:type="gramStart"/>
            <w:r w:rsidRPr="00E34BD3">
              <w:rPr>
                <w:color w:val="000000"/>
              </w:rPr>
              <w:t>w</w:t>
            </w:r>
            <w:proofErr w:type="gramEnd"/>
            <w:r w:rsidRPr="00E34BD3">
              <w:rPr>
                <w:color w:val="000000"/>
              </w:rPr>
              <w:t xml:space="preserve"> zaliczeniu – 2 godz.</w:t>
            </w:r>
          </w:p>
        </w:tc>
      </w:tr>
      <w:tr w:rsidR="00781C7B">
        <w:trPr>
          <w:trHeight w:val="718"/>
        </w:trPr>
        <w:tc>
          <w:tcPr>
            <w:tcW w:w="3942" w:type="dxa"/>
            <w:shd w:val="clear" w:color="auto" w:fill="auto"/>
          </w:tcPr>
          <w:p w:rsidR="00781C7B" w:rsidRDefault="00E34BD3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81C7B" w:rsidRPr="00E34BD3" w:rsidRDefault="00E34BD3">
            <w:pPr>
              <w:jc w:val="both"/>
            </w:pPr>
            <w:r w:rsidRPr="00E34BD3">
              <w:t>Kod efektu modułowego – kod efektu kierunkowego</w:t>
            </w:r>
            <w:r w:rsidRPr="00E34BD3">
              <w:rPr>
                <w:color w:val="FF0000"/>
              </w:rPr>
              <w:t xml:space="preserve"> </w:t>
            </w:r>
          </w:p>
          <w:p w:rsidR="00781C7B" w:rsidRPr="00E34BD3" w:rsidRDefault="00E34BD3">
            <w:pPr>
              <w:jc w:val="both"/>
              <w:rPr>
                <w:color w:val="FF0000"/>
              </w:rPr>
            </w:pPr>
            <w:r w:rsidRPr="00E34BD3">
              <w:t>W1 –</w:t>
            </w:r>
            <w:r w:rsidRPr="00E34BD3">
              <w:t xml:space="preserve">BC1 _W16 </w:t>
            </w:r>
          </w:p>
          <w:p w:rsidR="00781C7B" w:rsidRPr="00E34BD3" w:rsidRDefault="00E34BD3">
            <w:pPr>
              <w:jc w:val="both"/>
            </w:pPr>
            <w:r w:rsidRPr="00E34BD3">
              <w:t xml:space="preserve">K1 – </w:t>
            </w:r>
            <w:r w:rsidRPr="00E34BD3">
              <w:t>BC1 _K01</w:t>
            </w:r>
          </w:p>
        </w:tc>
      </w:tr>
    </w:tbl>
    <w:p w:rsidR="00781C7B" w:rsidRDefault="00781C7B"/>
    <w:p w:rsidR="00781C7B" w:rsidRDefault="00781C7B"/>
    <w:p w:rsidR="00781C7B" w:rsidRDefault="00781C7B"/>
    <w:p w:rsidR="00781C7B" w:rsidRDefault="00781C7B"/>
    <w:p w:rsidR="00781C7B" w:rsidRDefault="00781C7B">
      <w:pPr>
        <w:rPr>
          <w:i/>
        </w:rPr>
      </w:pPr>
    </w:p>
    <w:p w:rsidR="00781C7B" w:rsidRDefault="00781C7B"/>
    <w:p w:rsidR="00781C7B" w:rsidRDefault="00781C7B"/>
    <w:sectPr w:rsidR="00781C7B">
      <w:footerReference w:type="default" r:id="rId13"/>
      <w:head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4BD3">
      <w:r>
        <w:separator/>
      </w:r>
    </w:p>
  </w:endnote>
  <w:endnote w:type="continuationSeparator" w:id="0">
    <w:p w:rsidR="00000000" w:rsidRDefault="00E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7B" w:rsidRDefault="00E34B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781C7B" w:rsidRDefault="00781C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4BD3">
      <w:r>
        <w:separator/>
      </w:r>
    </w:p>
  </w:footnote>
  <w:footnote w:type="continuationSeparator" w:id="0">
    <w:p w:rsidR="00000000" w:rsidRDefault="00E3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7B" w:rsidRDefault="00781C7B">
    <w:pPr>
      <w:jc w:val="center"/>
    </w:pPr>
  </w:p>
  <w:p w:rsidR="00781C7B" w:rsidRDefault="00781C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7359"/>
    <w:multiLevelType w:val="multilevel"/>
    <w:tmpl w:val="D9B6B5C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76263C"/>
    <w:multiLevelType w:val="multilevel"/>
    <w:tmpl w:val="EE0CD7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E414C85"/>
    <w:multiLevelType w:val="multilevel"/>
    <w:tmpl w:val="B14A0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1C7B"/>
    <w:rsid w:val="00781C7B"/>
    <w:rsid w:val="00E3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DE1"/>
    <w:rPr>
      <w:color w:val="0000FF"/>
      <w:u w:val="single"/>
    </w:rPr>
  </w:style>
  <w:style w:type="character" w:customStyle="1" w:styleId="color-dark">
    <w:name w:val="color-dark"/>
    <w:basedOn w:val="Domylnaczcionkaakapitu"/>
    <w:rsid w:val="00F97DE1"/>
  </w:style>
  <w:style w:type="character" w:styleId="Pogrubienie">
    <w:name w:val="Strong"/>
    <w:basedOn w:val="Domylnaczcionkaakapitu"/>
    <w:uiPriority w:val="22"/>
    <w:qFormat/>
    <w:rsid w:val="00F97DE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DE1"/>
    <w:rPr>
      <w:color w:val="0000FF"/>
      <w:u w:val="single"/>
    </w:rPr>
  </w:style>
  <w:style w:type="character" w:customStyle="1" w:styleId="color-dark">
    <w:name w:val="color-dark"/>
    <w:basedOn w:val="Domylnaczcionkaakapitu"/>
    <w:rsid w:val="00F97DE1"/>
  </w:style>
  <w:style w:type="character" w:styleId="Pogrubienie">
    <w:name w:val="Strong"/>
    <w:basedOn w:val="Domylnaczcionkaakapitu"/>
    <w:uiPriority w:val="22"/>
    <w:qFormat/>
    <w:rsid w:val="00F97DE1"/>
    <w:rPr>
      <w:b/>
      <w:b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aniaksiazka.pl/wydawnictwo/poltex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niaksiazka.pl/wydawnictwo/poltex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niaksiazka.pl/wydawnictwo/pol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niaksiazka.pl/autor/wojciech-budzynsk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DmZPMk4shh0AhgY3+h2Zs352Q==">CgMxLjA4AHIhMUo2ZlE2LXJJdFE4OVJmcUwwdVZVV0JKZDhkOEVFa1F3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