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EF" w:rsidRDefault="00D53F0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C257EF" w:rsidRDefault="00D53F06">
      <w:pPr>
        <w:rPr>
          <w:b/>
        </w:rPr>
      </w:pPr>
      <w:r>
        <w:rPr>
          <w:b/>
        </w:rPr>
        <w:t>Karta opisu zajęć (sylabus)</w:t>
      </w:r>
    </w:p>
    <w:p w:rsidR="00C257EF" w:rsidRDefault="00C257EF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 xml:space="preserve">Nazwa kierunku studiów </w:t>
            </w:r>
          </w:p>
          <w:p w:rsidR="00C257EF" w:rsidRDefault="00C257EF"/>
        </w:tc>
        <w:tc>
          <w:tcPr>
            <w:tcW w:w="5344" w:type="dxa"/>
            <w:shd w:val="clear" w:color="auto" w:fill="auto"/>
          </w:tcPr>
          <w:p w:rsidR="00C257EF" w:rsidRDefault="00D53F06">
            <w:r>
              <w:t>Bezpieczeństwo i certyfikacja żywności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257EF" w:rsidRDefault="00D53F06">
            <w:pPr>
              <w:rPr>
                <w:i/>
              </w:rPr>
            </w:pPr>
            <w:r>
              <w:t>Komunikacja interpersonalna/</w:t>
            </w:r>
            <w:r>
              <w:rPr>
                <w:i/>
              </w:rPr>
              <w:t xml:space="preserve"> </w:t>
            </w:r>
          </w:p>
          <w:p w:rsidR="00C257EF" w:rsidRDefault="00D53F06">
            <w:proofErr w:type="spellStart"/>
            <w:r>
              <w:rPr>
                <w:i/>
              </w:rPr>
              <w:t>Interpersonal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Communication</w:t>
            </w:r>
            <w:proofErr w:type="spellEnd"/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 xml:space="preserve">Język wykładowy </w:t>
            </w:r>
          </w:p>
          <w:p w:rsidR="00C257EF" w:rsidRDefault="00C257EF"/>
        </w:tc>
        <w:tc>
          <w:tcPr>
            <w:tcW w:w="5344" w:type="dxa"/>
            <w:shd w:val="clear" w:color="auto" w:fill="auto"/>
          </w:tcPr>
          <w:p w:rsidR="00C257EF" w:rsidRDefault="00D53F06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 xml:space="preserve">Rodzaj modułu </w:t>
            </w:r>
          </w:p>
          <w:p w:rsidR="00C257EF" w:rsidRDefault="00C257EF"/>
        </w:tc>
        <w:tc>
          <w:tcPr>
            <w:tcW w:w="5344" w:type="dxa"/>
            <w:shd w:val="clear" w:color="auto" w:fill="auto"/>
          </w:tcPr>
          <w:p w:rsidR="00C257EF" w:rsidRDefault="00D53F06">
            <w:proofErr w:type="gramStart"/>
            <w:r>
              <w:t>fakultatywny</w:t>
            </w:r>
            <w:proofErr w:type="gramEnd"/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C257EF" w:rsidRDefault="00D53F06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Forma studiów</w:t>
            </w:r>
          </w:p>
          <w:p w:rsidR="00C257EF" w:rsidRDefault="00C257EF"/>
        </w:tc>
        <w:tc>
          <w:tcPr>
            <w:tcW w:w="5344" w:type="dxa"/>
            <w:shd w:val="clear" w:color="auto" w:fill="auto"/>
          </w:tcPr>
          <w:p w:rsidR="00C257EF" w:rsidRDefault="00D53F06">
            <w:proofErr w:type="gramStart"/>
            <w:r>
              <w:t>stacjonarne</w:t>
            </w:r>
            <w:proofErr w:type="gramEnd"/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C257EF" w:rsidRDefault="00D53F06">
            <w:r>
              <w:t>I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C257EF" w:rsidRDefault="00D53F06">
            <w:r>
              <w:t>2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C257EF" w:rsidRDefault="00D53F06">
            <w:bookmarkStart w:id="0" w:name="_heading=h.gjdgxs" w:colFirst="0" w:colLast="0"/>
            <w:bookmarkEnd w:id="0"/>
            <w:r>
              <w:t>2 (1,4/0,6)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C257EF" w:rsidRDefault="00D53F06">
            <w:proofErr w:type="gramStart"/>
            <w:r>
              <w:t>dr</w:t>
            </w:r>
            <w:proofErr w:type="gramEnd"/>
            <w:r>
              <w:t xml:space="preserve"> inż. Anna Kaczorowska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Jednostka oferująca moduł</w:t>
            </w:r>
          </w:p>
          <w:p w:rsidR="00C257EF" w:rsidRDefault="00C257EF"/>
        </w:tc>
        <w:tc>
          <w:tcPr>
            <w:tcW w:w="5344" w:type="dxa"/>
            <w:shd w:val="clear" w:color="auto" w:fill="auto"/>
          </w:tcPr>
          <w:p w:rsidR="00C257EF" w:rsidRDefault="00D53F06">
            <w:r>
              <w:t>Katedra Ekofizjologii Bezkręgowców i Biologii Eksperymentalnej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Cel modułu</w:t>
            </w:r>
          </w:p>
          <w:p w:rsidR="00C257EF" w:rsidRDefault="00C257EF"/>
        </w:tc>
        <w:tc>
          <w:tcPr>
            <w:tcW w:w="5344" w:type="dxa"/>
            <w:shd w:val="clear" w:color="auto" w:fill="auto"/>
          </w:tcPr>
          <w:p w:rsidR="00C257EF" w:rsidRDefault="00D53F06">
            <w:r>
              <w:t>G</w:t>
            </w:r>
            <w:r>
              <w:rPr>
                <w:color w:val="000000"/>
              </w:rPr>
              <w:t xml:space="preserve">łównym celem modułu jest zaznajomienie studentów z wiedzą na temat komunikacji interpersonalnej, pierwotnych źródeł jej </w:t>
            </w:r>
            <w:proofErr w:type="gramStart"/>
            <w:r>
              <w:rPr>
                <w:color w:val="000000"/>
              </w:rPr>
              <w:t>zakłóceń,  jej</w:t>
            </w:r>
            <w:proofErr w:type="gramEnd"/>
            <w:r>
              <w:rPr>
                <w:color w:val="000000"/>
              </w:rPr>
              <w:t xml:space="preserve"> znaczeniem w kształtowaniu pozytywnych relac</w:t>
            </w:r>
            <w:r>
              <w:rPr>
                <w:color w:val="000000"/>
              </w:rPr>
              <w:t>ji międzyludzkich zachodzących we wszystkich sferach życia człowieka, zapoznanie studenta  z barierami komunikacyjnymi oraz sposobami ich przezwyciężania</w:t>
            </w:r>
          </w:p>
        </w:tc>
      </w:tr>
      <w:tr w:rsidR="00C257EF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C257EF" w:rsidRDefault="00D53F06">
            <w:pPr>
              <w:jc w:val="both"/>
            </w:pPr>
            <w:r>
              <w:t>Efekty uczenia się dla modułu to opis zasobu wiedzy, umiejętności i kompetencji społecznych, które st</w:t>
            </w:r>
            <w:r>
              <w:t>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C257EF" w:rsidRDefault="00D53F06">
            <w:r>
              <w:t xml:space="preserve">Wiedza: </w:t>
            </w:r>
          </w:p>
        </w:tc>
      </w:tr>
      <w:tr w:rsidR="00C257E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57EF" w:rsidRDefault="00C25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57EF" w:rsidRDefault="00D53F06">
            <w:r>
              <w:t>1. Ma wiedzę na temat barier w komunikacji międzyludzkiej, przyczyn ich powstawania oraz sposobów ich przezwyciężania</w:t>
            </w:r>
          </w:p>
        </w:tc>
      </w:tr>
      <w:tr w:rsidR="00C257EF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C257EF" w:rsidRDefault="00C25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57EF" w:rsidRDefault="00D53F06">
            <w:r>
              <w:t>Kompetencje społeczne:</w:t>
            </w:r>
          </w:p>
        </w:tc>
      </w:tr>
      <w:tr w:rsidR="00C257EF">
        <w:trPr>
          <w:trHeight w:val="1481"/>
        </w:trPr>
        <w:tc>
          <w:tcPr>
            <w:tcW w:w="3942" w:type="dxa"/>
            <w:vMerge/>
            <w:shd w:val="clear" w:color="auto" w:fill="auto"/>
          </w:tcPr>
          <w:p w:rsidR="00C257EF" w:rsidRDefault="00C25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C257EF" w:rsidRDefault="00D53F06">
            <w:r>
              <w:t xml:space="preserve">1. Jest gotów do ustawicznego samokształcenia i samodoskonalenia poprzez systematyczne uczenie się, uaktualnianie wiedzy z zakresu </w:t>
            </w:r>
            <w:proofErr w:type="gramStart"/>
            <w:r>
              <w:t>komunikacji  interpersonalnej</w:t>
            </w:r>
            <w:proofErr w:type="gramEnd"/>
            <w:r>
              <w:t xml:space="preserve"> a poprzez to podnoszenia kompetencji zawodowych i osobistych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C257EF" w:rsidRDefault="00D53F06">
            <w:pPr>
              <w:jc w:val="both"/>
            </w:pPr>
            <w:r>
              <w:t>-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 xml:space="preserve">Treści programowe modułu </w:t>
            </w:r>
          </w:p>
          <w:p w:rsidR="00C257EF" w:rsidRDefault="00C257EF"/>
        </w:tc>
        <w:tc>
          <w:tcPr>
            <w:tcW w:w="5344" w:type="dxa"/>
            <w:shd w:val="clear" w:color="auto" w:fill="auto"/>
          </w:tcPr>
          <w:p w:rsidR="00C257EF" w:rsidRDefault="00D53F0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skutki</w:t>
            </w:r>
            <w:proofErr w:type="gramEnd"/>
            <w:r>
              <w:rPr>
                <w:color w:val="000000"/>
              </w:rPr>
              <w:t xml:space="preserve"> braków wiedzy i umiejętności w zakresie komunikacji międzyludzkiej; </w:t>
            </w:r>
          </w:p>
          <w:p w:rsidR="00C257EF" w:rsidRDefault="00D53F0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definicja</w:t>
            </w:r>
            <w:proofErr w:type="gramEnd"/>
            <w:r>
              <w:rPr>
                <w:color w:val="000000"/>
              </w:rPr>
              <w:t xml:space="preserve"> i proces komunikacji interpersonalnej oraz kanały komunikacyjne;</w:t>
            </w:r>
          </w:p>
          <w:p w:rsidR="00C257EF" w:rsidRDefault="00D53F06">
            <w:r>
              <w:rPr>
                <w:color w:val="000000"/>
              </w:rPr>
              <w:t xml:space="preserve">cele, funkcje, poziomy i typy komunikowania; </w:t>
            </w:r>
            <w:proofErr w:type="gramStart"/>
            <w:r>
              <w:rPr>
                <w:color w:val="000000"/>
              </w:rPr>
              <w:t>język jako</w:t>
            </w:r>
            <w:proofErr w:type="gramEnd"/>
            <w:r>
              <w:rPr>
                <w:color w:val="000000"/>
              </w:rPr>
              <w:t xml:space="preserve"> zbiór kodów komunikac</w:t>
            </w:r>
            <w:r>
              <w:rPr>
                <w:color w:val="000000"/>
              </w:rPr>
              <w:t xml:space="preserve">yjnych; style komunikacyjne; komunikacja werbalna i niewerbalna; bariery komunikacyjne i sposoby ich </w:t>
            </w:r>
            <w:r>
              <w:rPr>
                <w:color w:val="000000"/>
              </w:rPr>
              <w:lastRenderedPageBreak/>
              <w:t>przezwyciężania; aktywne słuchanie; udzielanie i przyjmowanie informacji zwrotnej;</w:t>
            </w:r>
            <w:r>
              <w:t xml:space="preserve"> </w:t>
            </w:r>
            <w:r>
              <w:rPr>
                <w:color w:val="000000"/>
              </w:rPr>
              <w:t xml:space="preserve">zmiany w komunikacji interpersonalnej wywołane nowymi technologiami; </w:t>
            </w:r>
            <w:r>
              <w:t>i</w:t>
            </w:r>
            <w:r>
              <w:rPr>
                <w:color w:val="000000"/>
              </w:rPr>
              <w:t>nt</w:t>
            </w:r>
            <w:r>
              <w:rPr>
                <w:color w:val="000000"/>
              </w:rPr>
              <w:t>eligencja emocjonalna w komunikacji interpersonalnej;</w:t>
            </w:r>
            <w:r>
              <w:t xml:space="preserve"> </w:t>
            </w:r>
            <w:r>
              <w:rPr>
                <w:color w:val="000000"/>
              </w:rPr>
              <w:t>komunikacja interpersonalna z perspektywy analizy transakcyjnej;</w:t>
            </w:r>
            <w:r>
              <w:t xml:space="preserve"> </w:t>
            </w:r>
            <w:r>
              <w:rPr>
                <w:color w:val="000000"/>
              </w:rPr>
              <w:t>porozumienie bez przemocy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C257EF" w:rsidRPr="00D53F06" w:rsidRDefault="00D53F06">
            <w:pPr>
              <w:spacing w:after="90"/>
              <w:rPr>
                <w:lang w:val="en-GB"/>
              </w:rPr>
            </w:pPr>
            <w:proofErr w:type="spellStart"/>
            <w:r w:rsidRPr="00D53F06">
              <w:rPr>
                <w:lang w:val="en-GB"/>
              </w:rPr>
              <w:t>Literatura</w:t>
            </w:r>
            <w:proofErr w:type="spellEnd"/>
            <w:r w:rsidRPr="00D53F06">
              <w:rPr>
                <w:lang w:val="en-GB"/>
              </w:rPr>
              <w:t xml:space="preserve"> </w:t>
            </w:r>
            <w:proofErr w:type="spellStart"/>
            <w:r w:rsidRPr="00D53F06">
              <w:rPr>
                <w:lang w:val="en-GB"/>
              </w:rPr>
              <w:t>wymagana</w:t>
            </w:r>
            <w:proofErr w:type="spellEnd"/>
          </w:p>
          <w:p w:rsidR="00C257EF" w:rsidRDefault="00D53F06">
            <w:pPr>
              <w:spacing w:after="90"/>
            </w:pPr>
            <w:r w:rsidRPr="00D53F06">
              <w:rPr>
                <w:color w:val="000000"/>
                <w:lang w:val="en-GB"/>
              </w:rPr>
              <w:t>1.</w:t>
            </w:r>
            <w:r w:rsidRPr="00D53F06">
              <w:rPr>
                <w:lang w:val="en-GB"/>
              </w:rPr>
              <w:t xml:space="preserve"> </w:t>
            </w:r>
            <w:hyperlink r:id="rId9">
              <w:r w:rsidRPr="00D53F06">
                <w:rPr>
                  <w:u w:val="single"/>
                  <w:lang w:val="en-GB"/>
                </w:rPr>
                <w:t>Ronald B. Adler,</w:t>
              </w:r>
            </w:hyperlink>
            <w:r w:rsidRPr="00D53F06">
              <w:rPr>
                <w:lang w:val="en-GB"/>
              </w:rPr>
              <w:t> </w:t>
            </w:r>
            <w:hyperlink r:id="rId10">
              <w:r w:rsidRPr="00D53F06">
                <w:rPr>
                  <w:u w:val="single"/>
                  <w:lang w:val="en-GB"/>
                </w:rPr>
                <w:t>Russell Proctor II,</w:t>
              </w:r>
            </w:hyperlink>
            <w:r w:rsidRPr="00D53F06">
              <w:rPr>
                <w:lang w:val="en-GB"/>
              </w:rPr>
              <w:t> </w:t>
            </w:r>
            <w:hyperlink r:id="rId11">
              <w:r w:rsidRPr="00D53F06">
                <w:rPr>
                  <w:u w:val="single"/>
                  <w:lang w:val="en-GB"/>
                </w:rPr>
                <w:t>Lawrence, Rosenfeld</w:t>
              </w:r>
            </w:hyperlink>
            <w:r w:rsidRPr="00D53F06">
              <w:rPr>
                <w:lang w:val="en-GB"/>
              </w:rPr>
              <w:t xml:space="preserve">, 2018. </w:t>
            </w:r>
            <w:r>
              <w:rPr>
                <w:color w:val="000000"/>
              </w:rPr>
              <w:t>Relacje interpersonalne. Proces porozumiewania się</w:t>
            </w:r>
            <w:r>
              <w:t xml:space="preserve">. Wyd. </w:t>
            </w:r>
            <w:proofErr w:type="spellStart"/>
            <w:r>
              <w:t>Rebis</w:t>
            </w:r>
            <w:proofErr w:type="spellEnd"/>
          </w:p>
          <w:p w:rsidR="00C257EF" w:rsidRDefault="00D53F06">
            <w:pPr>
              <w:rPr>
                <w:color w:val="000000"/>
              </w:rPr>
            </w:pPr>
            <w:r>
              <w:rPr>
                <w:color w:val="000000"/>
              </w:rPr>
              <w:t>2.Stewad J. (red.) 2005. Mosty zamiast murów. Podręcznik komunikacji interpersonalnej. PWN, Warszawa.</w:t>
            </w:r>
          </w:p>
          <w:p w:rsidR="00C257EF" w:rsidRDefault="00C257EF">
            <w:pPr>
              <w:rPr>
                <w:color w:val="000000"/>
              </w:rPr>
            </w:pPr>
          </w:p>
          <w:p w:rsidR="00C257EF" w:rsidRDefault="00D53F06">
            <w:r>
              <w:t>Literatura zalecana</w:t>
            </w:r>
          </w:p>
          <w:p w:rsidR="00C257EF" w:rsidRDefault="00D53F06">
            <w:r>
              <w:t>3. Majewska-Opiełka I. 2009. Jak mówić by</w:t>
            </w:r>
            <w:r>
              <w:t xml:space="preserve"> nas </w:t>
            </w:r>
            <w:proofErr w:type="gramStart"/>
            <w:r>
              <w:t xml:space="preserve">słuchano. </w:t>
            </w:r>
            <w:proofErr w:type="gramEnd"/>
            <w:r>
              <w:t>GWP</w:t>
            </w:r>
          </w:p>
          <w:p w:rsidR="00C257EF" w:rsidRDefault="00D53F06">
            <w:r>
              <w:t>4. Rosenberg M. B. 2022. Porozumienie bez przemocy. Język serca. Wyd. Czarna Owca.</w:t>
            </w:r>
          </w:p>
          <w:p w:rsidR="00C257EF" w:rsidRDefault="00C257EF"/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257EF" w:rsidRDefault="00D53F06">
            <w:proofErr w:type="gramStart"/>
            <w:r>
              <w:t>dyskusja</w:t>
            </w:r>
            <w:proofErr w:type="gramEnd"/>
            <w:r>
              <w:t>, wykład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C257EF" w:rsidRPr="00D53F06" w:rsidRDefault="00D53F06">
            <w:pPr>
              <w:rPr>
                <w:color w:val="000000"/>
                <w:u w:val="single"/>
              </w:rPr>
            </w:pPr>
            <w:r w:rsidRPr="00D53F06">
              <w:rPr>
                <w:color w:val="000000"/>
                <w:u w:val="single"/>
              </w:rPr>
              <w:t>SPOSOBY WE</w:t>
            </w:r>
            <w:r w:rsidRPr="00D53F06">
              <w:rPr>
                <w:color w:val="000000"/>
                <w:u w:val="single"/>
              </w:rPr>
              <w:t>RYFIKACJI:</w:t>
            </w:r>
          </w:p>
          <w:p w:rsidR="00C257EF" w:rsidRPr="00D53F06" w:rsidRDefault="00D53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3F06">
              <w:rPr>
                <w:color w:val="000000"/>
              </w:rPr>
              <w:t>W1 - zaliczenie pisemne – pytania otwarte</w:t>
            </w:r>
            <w:r w:rsidRPr="00D53F06">
              <w:rPr>
                <w:i/>
                <w:color w:val="FF0000"/>
              </w:rPr>
              <w:t xml:space="preserve"> </w:t>
            </w:r>
          </w:p>
          <w:p w:rsidR="00C257EF" w:rsidRPr="00D53F06" w:rsidRDefault="00D53F06">
            <w:r w:rsidRPr="00D53F06">
              <w:rPr>
                <w:color w:val="000000"/>
              </w:rPr>
              <w:t xml:space="preserve">K1 – </w:t>
            </w:r>
            <w:r w:rsidRPr="00D53F06">
              <w:t>przedstawienie zestawienia przeczytanych materiałów (książek, artykułów) o treściach związanych z komunikacją międzyludzką</w:t>
            </w:r>
          </w:p>
          <w:p w:rsidR="00C257EF" w:rsidRPr="00D53F06" w:rsidRDefault="00D53F06">
            <w:pPr>
              <w:rPr>
                <w:color w:val="000000"/>
              </w:rPr>
            </w:pPr>
            <w:r w:rsidRPr="00D53F06">
              <w:rPr>
                <w:color w:val="000000"/>
                <w:u w:val="single"/>
              </w:rPr>
              <w:t>FORMY DOKUMENTOWANIA OSIĄGNIĘTYCH EFEKTÓW UCZENIA SIĘ -</w:t>
            </w:r>
            <w:r w:rsidRPr="00D53F06">
              <w:rPr>
                <w:i/>
                <w:color w:val="FF0000"/>
              </w:rPr>
              <w:t xml:space="preserve"> </w:t>
            </w:r>
            <w:r w:rsidRPr="00D53F06">
              <w:t>archiwizacja osiągniętych efektów w formie papierowej</w:t>
            </w:r>
          </w:p>
          <w:p w:rsidR="00C257EF" w:rsidRPr="00D53F06" w:rsidRDefault="00C257EF">
            <w:pPr>
              <w:rPr>
                <w:i/>
                <w:color w:val="FF0000"/>
              </w:rPr>
            </w:pPr>
          </w:p>
          <w:p w:rsidR="00C257EF" w:rsidRPr="00D53F06" w:rsidRDefault="00C257EF">
            <w:pPr>
              <w:rPr>
                <w:color w:val="000000"/>
              </w:rPr>
            </w:pPr>
          </w:p>
          <w:p w:rsidR="00C257EF" w:rsidRPr="00D53F06" w:rsidRDefault="00D53F06">
            <w:pPr>
              <w:rPr>
                <w:color w:val="000000"/>
              </w:rPr>
            </w:pPr>
            <w:r w:rsidRPr="00D53F06">
              <w:rPr>
                <w:color w:val="000000"/>
              </w:rPr>
              <w:t>Szczegółowe kryteria przy ocenie zaliczenia i prac kontrolnych</w:t>
            </w:r>
          </w:p>
          <w:p w:rsidR="00C257EF" w:rsidRPr="00D53F06" w:rsidRDefault="00D53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student</w:t>
            </w:r>
            <w:proofErr w:type="gramEnd"/>
            <w:r w:rsidRPr="00D53F06">
              <w:rPr>
                <w:color w:val="000000"/>
              </w:rPr>
              <w:t xml:space="preserve"> wykazuje dostateczny (3,0) stopień wiedzy, umiejętności lub kompetencji, gdy uzyskuje od 51 do 60% sumy punktów określających mak</w:t>
            </w:r>
            <w:r w:rsidRPr="00D53F06">
              <w:rPr>
                <w:color w:val="000000"/>
              </w:rPr>
              <w:t xml:space="preserve">symalny poziom wiedzy lub umiejętności z danego przedmiotu (odpowiednio, przy zaliczeniu cząstkowym – jego części), </w:t>
            </w:r>
          </w:p>
          <w:p w:rsidR="00C257EF" w:rsidRPr="00D53F06" w:rsidRDefault="00D53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student</w:t>
            </w:r>
            <w:proofErr w:type="gramEnd"/>
            <w:r w:rsidRPr="00D53F06">
              <w:rPr>
                <w:color w:val="000000"/>
              </w:rPr>
              <w:t xml:space="preserve"> wykazuje dostateczny plus (3,5) stopień wiedzy, umiejętności lub kompetencji, gdy uzyskuje od 61 do 70% sumy punktów określających </w:t>
            </w:r>
            <w:r w:rsidRPr="00D53F06">
              <w:rPr>
                <w:color w:val="000000"/>
              </w:rPr>
              <w:t xml:space="preserve">maksymalny poziom wiedzy lub umiejętności z danego przedmiotu (odpowiednio – jego części), </w:t>
            </w:r>
          </w:p>
          <w:p w:rsidR="00C257EF" w:rsidRPr="00D53F06" w:rsidRDefault="00D53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student</w:t>
            </w:r>
            <w:proofErr w:type="gramEnd"/>
            <w:r w:rsidRPr="00D53F06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</w:t>
            </w:r>
            <w:r w:rsidRPr="00D53F06">
              <w:rPr>
                <w:color w:val="000000"/>
              </w:rPr>
              <w:t xml:space="preserve">ności z danego przedmiotu (odpowiednio – jego części), </w:t>
            </w:r>
          </w:p>
          <w:p w:rsidR="00C257EF" w:rsidRPr="00D53F06" w:rsidRDefault="00D53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student</w:t>
            </w:r>
            <w:proofErr w:type="gramEnd"/>
            <w:r w:rsidRPr="00D53F06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 (odpo</w:t>
            </w:r>
            <w:r w:rsidRPr="00D53F06">
              <w:rPr>
                <w:color w:val="000000"/>
              </w:rPr>
              <w:t>wiednio – jego części),</w:t>
            </w:r>
          </w:p>
          <w:p w:rsidR="00C257EF" w:rsidRPr="00D53F06" w:rsidRDefault="00D53F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student</w:t>
            </w:r>
            <w:proofErr w:type="gramEnd"/>
            <w:r w:rsidRPr="00D53F06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257EF">
        <w:tc>
          <w:tcPr>
            <w:tcW w:w="3942" w:type="dxa"/>
            <w:shd w:val="clear" w:color="auto" w:fill="auto"/>
          </w:tcPr>
          <w:p w:rsidR="00C257EF" w:rsidRDefault="00D53F06">
            <w:r>
              <w:t>Elementy i wagi mające wpływ na ocenę końcową</w:t>
            </w:r>
          </w:p>
          <w:p w:rsidR="00C257EF" w:rsidRDefault="00C257EF"/>
          <w:p w:rsidR="00C257EF" w:rsidRDefault="00C257EF"/>
        </w:tc>
        <w:tc>
          <w:tcPr>
            <w:tcW w:w="5344" w:type="dxa"/>
            <w:shd w:val="clear" w:color="auto" w:fill="auto"/>
          </w:tcPr>
          <w:p w:rsidR="00C257EF" w:rsidRPr="00D53F06" w:rsidRDefault="00D53F06">
            <w:pPr>
              <w:jc w:val="both"/>
            </w:pPr>
            <w:proofErr w:type="gramStart"/>
            <w:r w:rsidRPr="00D53F06">
              <w:t>sprawdzian</w:t>
            </w:r>
            <w:proofErr w:type="gramEnd"/>
            <w:r w:rsidRPr="00D53F06">
              <w:t xml:space="preserve"> pisemny 40% oceny+ </w:t>
            </w:r>
          </w:p>
          <w:p w:rsidR="00C257EF" w:rsidRPr="00D53F06" w:rsidRDefault="00D53F06">
            <w:pPr>
              <w:jc w:val="both"/>
              <w:rPr>
                <w:i/>
                <w:color w:val="FF0000"/>
              </w:rPr>
            </w:pPr>
            <w:proofErr w:type="gramStart"/>
            <w:r w:rsidRPr="00D53F06">
              <w:t>prowadzenie</w:t>
            </w:r>
            <w:proofErr w:type="gramEnd"/>
            <w:r w:rsidRPr="00D53F06">
              <w:t xml:space="preserve"> i przedstawienie dziennika postępów w zakresie komunikacji – 40% oceny + przedstawienie zestawienia przeczytanych materiałów (książek, artykułów) o treściach związan</w:t>
            </w:r>
            <w:r w:rsidRPr="00D53F06">
              <w:t>ych z komunikacją międzyludzką 20% oceny</w:t>
            </w:r>
          </w:p>
          <w:p w:rsidR="00C257EF" w:rsidRPr="00D53F06" w:rsidRDefault="00C257EF">
            <w:pPr>
              <w:jc w:val="both"/>
              <w:rPr>
                <w:i/>
                <w:color w:val="FF0000"/>
              </w:rPr>
            </w:pPr>
          </w:p>
          <w:p w:rsidR="00C257EF" w:rsidRPr="00D53F06" w:rsidRDefault="00D53F06">
            <w:pPr>
              <w:jc w:val="both"/>
              <w:rPr>
                <w:color w:val="000000"/>
              </w:rPr>
            </w:pPr>
            <w:r w:rsidRPr="00D53F06">
              <w:rPr>
                <w:color w:val="000000"/>
              </w:rPr>
              <w:t>Warunki te są przedstawiane na pierwszych zajęciach z modułu.</w:t>
            </w:r>
          </w:p>
        </w:tc>
      </w:tr>
      <w:tr w:rsidR="00C257EF">
        <w:trPr>
          <w:trHeight w:val="2324"/>
        </w:trPr>
        <w:tc>
          <w:tcPr>
            <w:tcW w:w="3942" w:type="dxa"/>
            <w:shd w:val="clear" w:color="auto" w:fill="auto"/>
          </w:tcPr>
          <w:p w:rsidR="00C257EF" w:rsidRDefault="00D53F06">
            <w:pPr>
              <w:jc w:val="both"/>
            </w:pPr>
            <w:r>
              <w:t>Bilans punktów ECTS</w:t>
            </w:r>
          </w:p>
          <w:p w:rsidR="00C257EF" w:rsidRDefault="00C257EF">
            <w:pPr>
              <w:jc w:val="both"/>
            </w:pPr>
          </w:p>
          <w:p w:rsidR="00C257EF" w:rsidRDefault="00C257EF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C257EF" w:rsidRPr="00D53F06" w:rsidRDefault="00D53F06">
            <w:pPr>
              <w:rPr>
                <w:color w:val="000000"/>
              </w:rPr>
            </w:pPr>
            <w:r w:rsidRPr="00D53F06">
              <w:rPr>
                <w:color w:val="000000"/>
              </w:rPr>
              <w:t xml:space="preserve">Formy zajęć: </w:t>
            </w:r>
          </w:p>
          <w:p w:rsidR="00C257EF" w:rsidRPr="00D53F06" w:rsidRDefault="00D53F06">
            <w:pPr>
              <w:rPr>
                <w:color w:val="000000"/>
              </w:rPr>
            </w:pPr>
            <w:r w:rsidRPr="00D53F06">
              <w:rPr>
                <w:b/>
                <w:color w:val="000000"/>
              </w:rPr>
              <w:t>Kontaktowe</w:t>
            </w:r>
          </w:p>
          <w:p w:rsidR="00C257EF" w:rsidRPr="00D53F06" w:rsidRDefault="00D53F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wykład</w:t>
            </w:r>
            <w:proofErr w:type="gramEnd"/>
            <w:r w:rsidRPr="00D53F06">
              <w:rPr>
                <w:color w:val="000000"/>
              </w:rPr>
              <w:t xml:space="preserve"> (30 godz./1.2ECTS), </w:t>
            </w:r>
          </w:p>
          <w:p w:rsidR="00C257EF" w:rsidRPr="00D53F06" w:rsidRDefault="00D53F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D53F06">
              <w:rPr>
                <w:color w:val="000000"/>
              </w:rPr>
              <w:t>konsultacje</w:t>
            </w:r>
            <w:proofErr w:type="gramEnd"/>
            <w:r w:rsidRPr="00D53F06">
              <w:rPr>
                <w:color w:val="000000"/>
              </w:rPr>
              <w:t xml:space="preserve"> (3 godz./0.12 ECTS), </w:t>
            </w:r>
          </w:p>
          <w:p w:rsidR="00C257EF" w:rsidRPr="00D53F06" w:rsidRDefault="00D53F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zaliczenie</w:t>
            </w:r>
            <w:proofErr w:type="gramEnd"/>
            <w:r w:rsidRPr="00D53F06">
              <w:rPr>
                <w:color w:val="000000"/>
              </w:rPr>
              <w:t xml:space="preserve"> (2 godz./0.08 ECTS).  </w:t>
            </w:r>
          </w:p>
          <w:p w:rsidR="00C257EF" w:rsidRPr="00D53F06" w:rsidRDefault="00D53F06">
            <w:pPr>
              <w:rPr>
                <w:color w:val="000000"/>
              </w:rPr>
            </w:pPr>
            <w:r w:rsidRPr="00D53F06">
              <w:rPr>
                <w:color w:val="000000"/>
              </w:rPr>
              <w:t>Łącznie – 35 godz./ 1,4 ECTS</w:t>
            </w:r>
          </w:p>
          <w:p w:rsidR="00C257EF" w:rsidRPr="00D53F06" w:rsidRDefault="00C257EF">
            <w:pPr>
              <w:ind w:left="487"/>
              <w:rPr>
                <w:b/>
                <w:color w:val="000000"/>
              </w:rPr>
            </w:pPr>
          </w:p>
          <w:p w:rsidR="00C257EF" w:rsidRPr="00D53F06" w:rsidRDefault="00D53F06">
            <w:pPr>
              <w:rPr>
                <w:b/>
                <w:color w:val="000000"/>
              </w:rPr>
            </w:pPr>
            <w:proofErr w:type="spellStart"/>
            <w:r w:rsidRPr="00D53F06">
              <w:rPr>
                <w:b/>
                <w:color w:val="000000"/>
              </w:rPr>
              <w:t>Niekontaktowe</w:t>
            </w:r>
            <w:proofErr w:type="spellEnd"/>
          </w:p>
          <w:p w:rsidR="00C257EF" w:rsidRPr="00D53F06" w:rsidRDefault="00D53F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przygotowanie</w:t>
            </w:r>
            <w:proofErr w:type="gramEnd"/>
            <w:r w:rsidRPr="00D53F06">
              <w:rPr>
                <w:color w:val="000000"/>
              </w:rPr>
              <w:t xml:space="preserve"> do zajęć (5 godz./0,2 ECTS),</w:t>
            </w:r>
          </w:p>
          <w:p w:rsidR="00C257EF" w:rsidRPr="00D53F06" w:rsidRDefault="00D53F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studiowanie</w:t>
            </w:r>
            <w:proofErr w:type="gramEnd"/>
            <w:r w:rsidRPr="00D53F06">
              <w:rPr>
                <w:color w:val="000000"/>
              </w:rPr>
              <w:t xml:space="preserve"> literatury ( 5 godz./0,2 ECTS),</w:t>
            </w:r>
          </w:p>
          <w:p w:rsidR="00C257EF" w:rsidRPr="00D53F06" w:rsidRDefault="00D53F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D53F06">
              <w:rPr>
                <w:color w:val="000000"/>
              </w:rPr>
              <w:t>przygotowanie</w:t>
            </w:r>
            <w:proofErr w:type="gramEnd"/>
            <w:r w:rsidRPr="00D53F06">
              <w:rPr>
                <w:color w:val="000000"/>
              </w:rPr>
              <w:t xml:space="preserve"> do egzaminu ( 5 godz./0,2),</w:t>
            </w:r>
          </w:p>
          <w:p w:rsidR="00C257EF" w:rsidRPr="00D53F06" w:rsidRDefault="00D53F06">
            <w:pPr>
              <w:jc w:val="both"/>
            </w:pPr>
            <w:r w:rsidRPr="00D53F06">
              <w:rPr>
                <w:color w:val="000000"/>
              </w:rPr>
              <w:t>Łącznie 15 godz./0,6 ECTS</w:t>
            </w:r>
          </w:p>
        </w:tc>
      </w:tr>
      <w:tr w:rsidR="00C257EF">
        <w:trPr>
          <w:trHeight w:val="718"/>
        </w:trPr>
        <w:tc>
          <w:tcPr>
            <w:tcW w:w="3942" w:type="dxa"/>
            <w:shd w:val="clear" w:color="auto" w:fill="auto"/>
          </w:tcPr>
          <w:p w:rsidR="00C257EF" w:rsidRDefault="00D53F06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C257EF" w:rsidRPr="00D53F06" w:rsidRDefault="00D53F06">
            <w:pPr>
              <w:jc w:val="both"/>
            </w:pPr>
            <w:proofErr w:type="gramStart"/>
            <w:r w:rsidRPr="00D53F06">
              <w:rPr>
                <w:color w:val="000000"/>
              </w:rPr>
              <w:t>udział</w:t>
            </w:r>
            <w:proofErr w:type="gramEnd"/>
            <w:r w:rsidRPr="00D53F06">
              <w:rPr>
                <w:color w:val="000000"/>
              </w:rPr>
              <w:t xml:space="preserve"> w wykładach – </w:t>
            </w:r>
            <w:r w:rsidRPr="00D53F06">
              <w:t>30</w:t>
            </w:r>
            <w:r w:rsidRPr="00D53F06">
              <w:rPr>
                <w:color w:val="000000"/>
              </w:rPr>
              <w:t xml:space="preserve"> godz.; konsultacjach – 3 godz.; w zaliczeniu – 2 godz.</w:t>
            </w:r>
          </w:p>
        </w:tc>
      </w:tr>
      <w:tr w:rsidR="00C257EF">
        <w:trPr>
          <w:trHeight w:val="718"/>
        </w:trPr>
        <w:tc>
          <w:tcPr>
            <w:tcW w:w="3942" w:type="dxa"/>
            <w:shd w:val="clear" w:color="auto" w:fill="auto"/>
          </w:tcPr>
          <w:p w:rsidR="00C257EF" w:rsidRDefault="00D53F0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257EF" w:rsidRPr="00D53F06" w:rsidRDefault="00D53F06">
            <w:pPr>
              <w:jc w:val="both"/>
            </w:pPr>
            <w:r w:rsidRPr="00D53F06">
              <w:t>K</w:t>
            </w:r>
            <w:r w:rsidRPr="00D53F06">
              <w:t>od efektu modułowego – kod efektu kierunkowego</w:t>
            </w:r>
          </w:p>
          <w:p w:rsidR="00C257EF" w:rsidRPr="00D53F06" w:rsidRDefault="00D53F06">
            <w:pPr>
              <w:jc w:val="both"/>
            </w:pPr>
            <w:r w:rsidRPr="00D53F06">
              <w:t>W1 – BC1_W16</w:t>
            </w:r>
          </w:p>
          <w:p w:rsidR="00C257EF" w:rsidRPr="00D53F06" w:rsidRDefault="00D53F06">
            <w:pPr>
              <w:jc w:val="both"/>
            </w:pPr>
            <w:r w:rsidRPr="00D53F06">
              <w:t xml:space="preserve">K1 - BC1 _K01 </w:t>
            </w:r>
            <w:bookmarkStart w:id="1" w:name="_GoBack"/>
            <w:bookmarkEnd w:id="1"/>
          </w:p>
        </w:tc>
      </w:tr>
    </w:tbl>
    <w:p w:rsidR="00C257EF" w:rsidRDefault="00C257EF"/>
    <w:p w:rsidR="00C257EF" w:rsidRDefault="00C257EF"/>
    <w:p w:rsidR="00C257EF" w:rsidRDefault="00C257EF"/>
    <w:p w:rsidR="00C257EF" w:rsidRDefault="00C257EF"/>
    <w:sectPr w:rsidR="00C257EF">
      <w:footerReference w:type="default" r:id="rId12"/>
      <w:headerReference w:type="first" r:id="rId13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3F06">
      <w:r>
        <w:separator/>
      </w:r>
    </w:p>
  </w:endnote>
  <w:endnote w:type="continuationSeparator" w:id="0">
    <w:p w:rsidR="00000000" w:rsidRDefault="00D5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EF" w:rsidRDefault="00D53F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C257EF" w:rsidRDefault="00C257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3F06">
      <w:r>
        <w:separator/>
      </w:r>
    </w:p>
  </w:footnote>
  <w:footnote w:type="continuationSeparator" w:id="0">
    <w:p w:rsidR="00000000" w:rsidRDefault="00D5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EF" w:rsidRDefault="00C257EF">
    <w:pPr>
      <w:jc w:val="center"/>
      <w:rPr>
        <w:sz w:val="22"/>
        <w:szCs w:val="22"/>
      </w:rPr>
    </w:pPr>
  </w:p>
  <w:p w:rsidR="00C257EF" w:rsidRDefault="00D53F06">
    <w:pPr>
      <w:tabs>
        <w:tab w:val="left" w:pos="5205"/>
      </w:tabs>
      <w:spacing w:after="120"/>
    </w:pPr>
    <w:r>
      <w:t xml:space="preserve"> </w:t>
    </w:r>
    <w:r>
      <w:tab/>
    </w:r>
  </w:p>
  <w:p w:rsidR="00C257EF" w:rsidRDefault="00C257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4A39"/>
    <w:multiLevelType w:val="multilevel"/>
    <w:tmpl w:val="4C0611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8DC156D"/>
    <w:multiLevelType w:val="multilevel"/>
    <w:tmpl w:val="79DC8C3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57EF"/>
    <w:rsid w:val="00C257EF"/>
    <w:rsid w:val="00D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bis.com.pl/pl/lawrence-rosenfeld,a139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bis.com.pl/pl/russell-proctor-ii,a13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bis.com.pl/pl/ronald-b-adler,a1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QhvdAQXx4QB4P0P49jjuYKTsw==">CgMxLjAyCGguZ2pkZ3hzOAByITFhVDlDODdheTJuQjZ0LVFXVmpYU3h2cEItNzBNQ2dGcQ==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4842</Characters>
  <Application>Microsoft Office Word</Application>
  <DocSecurity>0</DocSecurity>
  <Lines>40</Lines>
  <Paragraphs>11</Paragraphs>
  <ScaleCrop>false</ScaleCrop>
  <Company>Microsoft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2024-11-06T21:03:00Z</dcterms:created>
  <dcterms:modified xsi:type="dcterms:W3CDTF">2024-12-05T09:32:00Z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