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Nowe rozwiązania w opakowalnictwie żywności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New solutions in packaging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drugiego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niestacjonarne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2 (0,8/1,2)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Dr hab. inż. Monika Kędzierska-Matysek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Katedra Oceny Jakości i Przetwórstwa 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Produktów Zwierzęcych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Celem modułu jest zapoznanie studentów z nowymi rozwiązaniami w opakowalnictwie produktów żywnościowych, regulacjami prawnymi dotyczącymi ich bezpieczeństwa. Wskazanie ich zastosowań oraz zalet i ograniczeń.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1. 1.Ma wiedzę z zakresu ekoinowacji, nowoczesnych rozwiązań w opakowalnictwie żywności oraz ich wpływu na jakość produktu końcowego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1.Posiada umiejętność doboru innowacyjnych opakowań  dla wybranych produktów żywnościowych, tak aby zachować ich wysoką jakość w czasie przechowywania.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2. Potrafi przygotować i przedstawić prezentację wykonanego projektu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3. Potrafi wybrać i zastosować dla produktów żywnościowych konwencjonalne materiały opakowaniowe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1. Jest świadomy postępu w opakowalnictwie i jego znaczenia dla rozwoju gospodarczego oraz ma poczucie odpowiedzialności za produkcję bezpiecznej żywności w aspekcie zdrowia człowieka </w:t>
            </w:r>
          </w:p>
        </w:tc>
      </w:tr>
      <w:tr>
        <w:trPr>
          <w:cantSplit w:val="0"/>
          <w:trHeight w:val="5.9765625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–BC2 _W09</w:t>
            </w:r>
          </w:p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 – </w:t>
            </w:r>
            <w:r w:rsidDel="00000000" w:rsidR="00000000" w:rsidRPr="00000000">
              <w:rPr>
                <w:rtl w:val="0"/>
              </w:rPr>
              <w:t xml:space="preserve">BC2 _U10</w:t>
            </w:r>
          </w:p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U2- BC2 _U13</w:t>
            </w:r>
          </w:p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U3 –  BC2_U04</w:t>
            </w:r>
          </w:p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K1- BC2 _K02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inżynierskiego</w:t>
            </w:r>
          </w:p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U3 – InzBC_U03</w:t>
            </w:r>
          </w:p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Pakowanie i znakowanie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Przedstawienie wiedzy o nowych rozwiązaniach w opakowalnictwie produktów żywnościowych.  Innowacje konstrukcyjne i technologiczne: Opakowania aktywne, inteligentne, interaktywne. Innowacje w systemach pakowania „Bag in Box”, aseptyczne, MAP, CAP. Systemy pakowania w wysokociśnieniowej, radiacyjnej technice utrwalania produktów. Innowacyjne materiałowe: biotworzywa, nanokompozyty, materiały z recyklingu i hybrydowe. Ekoinowacje. Biodegradacja. Podstawy doboru opakowań z elementami innowacyjnymi  do pakowania produktów spożywczych. Elementy projektowania opakowania. Trendy w opakowalnictwie żywności. Akty prawne.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Literatura wymagana: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Ankiel M., Wojciechowska P., Wiszumirska K. Innowacyjne opakowania na rynku produktów konsumpcyjnych. Wydawnictwo UEP, Poznań 2021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Lisińska-Kuśnierz M., Ucherek M.: Postęp techniczny w opakowalnictwie. Wydawnictwo Akademii Ekonomicznej w Krakowie, 2003.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Panfil-Kuncewicz H., Kuncewicz A., Juśkiewicz M.: Wybrane zagadnienia z opakowalnictwa żywności. Wydawnictwo Uniwersytetu Warmińsko-Mazurskiego w Olsztynie, 2012.</w:t>
            </w:r>
          </w:p>
          <w:p w:rsidR="00000000" w:rsidDel="00000000" w:rsidP="00000000" w:rsidRDefault="00000000" w:rsidRPr="00000000" w14:paraId="0000004F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Literatura uzupełniająca: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Farmer N.: Innowacje w opakowaniach żywności i napojów. Rynki. Materiały. Technologie. PWN Warszawa, 2016.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Publikacje i akty prawne.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Wykład - pokaz multimedialny </w:t>
            </w:r>
          </w:p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Ćwiczenia audytoryjne –pokaz multimedialny, 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Ćwiczenia laboratoryjne – wykonanie projektu i jego prezentacja, dyskusja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konsultacje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SPOSOBY WERYFIKACJI: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W1–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pisemny egzamin / ocena egzaminu pisemnego, ocena ze sprawdzianu, ocena zadania projektowego,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U1, U2, U3 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z przedstawienia przygotowanego zadania projektowego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K1 –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ocena udziału w dyskusji, ocena pracy w grupie i pracy indywidualnej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FORMY DOKUMENTOWANIA OSIĄGNIĘTYCH EFEKTÓW UCZENIA SIĘ: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egzaminy i sprawdziany archiwizowanie w formie papierowej /lub cyfrowej; projekty archiwizowane w formie papierowej /lub cyfrowej,  dziennik prowadzącego,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Ocena końcowa = ocena z egzaminu pisemnego 50% + 50% ocena z ćwiczeń.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Ocena z ćwiczeń = ocena ze sprawdzianu 50% + ocena z opracowania i prezentacji zadania projektowego 40%+ ocena z pracy, aktywności 10%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Warunki te są przedstawiane na pierwszych zajęciach z modułu.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Formy zajęć: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Kontaktowe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(7 godz./0,28 ECTS),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(7 godz./0,28 ECTS),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konsultacje (4 godz./0,16 ECTS),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egzamin (2 godz./0,08 ECTS).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Łącznie – 20 godz./0,8 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ind w:left="487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Niekontaktowe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do zajęć (16 godz./0,64 ECTS),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studiowanie literatury (4 godz./0,16 ECTS),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do egzaminu (10 godz./0,4),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Łącznie 30 godz./1,2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udział w wykładach – 7 godz.; w ćwiczeniach – 7 godz.; konsultacjach – 4 godz.; w egzaminie – 2 godz.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87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88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character" w:styleId="jlqj4b" w:customStyle="1">
    <w:name w:val="jlqj4b"/>
    <w:basedOn w:val="Domylnaczcionkaakapitu"/>
    <w:rsid w:val="00923A1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TODacFZtXxg0OCJL3aKs3UvkLA==">CgMxLjA4AHIhMW1EVzlvM2lQV0tqcUhCQTQ1NmV4ZWJ0SDZnUENMdTRo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2024-11-06T21:03:00Z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