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Dziczyzna jako żywność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Game meat as food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fakultatywny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 (0,76/1,24)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Prof. dr hab. inż. Mariusz Florek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Oceny Jakości i Przetwórstwa Produktów Zwierzęcych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Zapoznanie studentów ze znaczeniem zwierząt łownych (ssaków i ptaków) jako źródłem surowców jadalnych, oceną tusz, wartością odżywczą i prozdrowotną mięsa oraz potencjalnymi zagrożeniami dotyczącymi bezpieczeństwa zdrowotnego dziczyzny.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W1. zna krajowy obrót dziczyzny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W2. zna wartość odżywczą i poza odżywczą dziczyzny oraz zagrożenia zdrowotne związane z jej spożyciem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U1. potrafi dokonać podziału tusz wybranych gatunków zwierząt łownych na elementy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U2. potrafi ocenić jakość i przydatność do spożycia dziczyzny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K1. ma świadomość znaczenia dziczyzny dla konsumenta i sektora rolno-spożywczego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BC1_W08, BC1_W01</w:t>
            </w:r>
          </w:p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BC1_W01</w:t>
            </w:r>
          </w:p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BC1_U09</w:t>
            </w:r>
          </w:p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BC1_U04 </w:t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BC1_K05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InzBC_W01</w:t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InzBC_W02</w:t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InzBC_U05</w:t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InzBC_U03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Towaroznawstwo produktów zwierzęcych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Znaczenie zwierząt łownych (dzikich) jako źródła białka na świecie. Łowiectwo jako element krajowego sektora rolno-spożywczego. Podział zwierząt łownych. Produkcja i spożycie dziczyzny w Polsce. Postępowanie z dziczyzną po odstrzale. Badanie sanitarno-weterynaryjne w obrocie. Jakościowa charakterystyka surowca mięsnego zwierząt łownych. Pozaodżywcze walory dziczyzny. Zagrożenia związane ze spożyciem dziczyzny. Ocena wartości użytkowej tusz i mięsa. Wady tuszy związane z niewłaściwym postępowaniem z dziczyzną. Wykorzystanie kulinarne i przetwórstwo dziczyzny. Obrót dziczyny.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Literatura podstawowa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Litwińczuk Z.: Towaroznawstwo surowców i produktów zwierzęcych z podstawami przetwórstwa. PWRiL, 2012.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Litwińczuk Z.: Metody oceny towaroznawczej surowców i produktów zwierzęcych. Wydawnictwo Uniwersytetu Przyrodniczego w Lublinie. Lublin 2011.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Obowiązujące przepisy sanitarno-weterynaryjne dla dziczyzny.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Literatura uzupełniająca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Czasopisma branżowe, Artykuły naukowe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1) ćwiczenia laboratoryjne,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2) ćwiczenia audytoryjne, 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3) wykład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4) dyskusja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5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W1- praca pisemna</w:t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W2- praca pisemna</w:t>
            </w:r>
          </w:p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karty pracy/sprawozdanie</w:t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karta pracy/sprawozdanie</w:t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dyskusja</w:t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FORMY DOKUMENTOWANIA OSIĄGNIĘTYCH EFEKTÓW UCZENIA SIĘ: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Dziennik prowadzącego, lista obecności i aktywności studentów, prace pisemne, karty pracy/sprawozdania </w:t>
            </w:r>
          </w:p>
          <w:p w:rsidR="00000000" w:rsidDel="00000000" w:rsidP="00000000" w:rsidRDefault="00000000" w:rsidRPr="00000000" w14:paraId="0000005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Ocena końcowa – ocena z zaliczenia wykładów 50% + 50% ocena z ćwiczeń.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z ćwiczeń – średnia ocen z pracy pisemnej (równoważnik ważkości 0,6), kart pracy (równoważnik ważkości 0,4) 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Formy zajęć: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- udział w wykładach i zaliczenie końcowe 5 godz.0,2 ECTS,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- udział w zajęciach audytoryjnych i laboratoryjnych – 10 godz.0,4 ECTS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- konsultacje 4 godz. 0,16 ECTS</w:t>
            </w:r>
          </w:p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– 19 godz./0,76 pkt ECTS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Niekontaktowe:</w:t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przygotowanie do zaliczenia 10 godz.-0,4 ECTS</w:t>
            </w:r>
          </w:p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przygotowanie do ćwiczeń 10 godz.-0,4 ECTS</w:t>
            </w:r>
          </w:p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przygotowanie sprawozdań 5 godz.-0,2ECTS </w:t>
            </w:r>
          </w:p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-studiowanie literatury -6 godz.0,24 ECTS</w:t>
            </w:r>
          </w:p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31 godz./ 1,24 pkt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 – 5 godz. </w:t>
            </w:r>
          </w:p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ćwiczeniach –10  godz.</w:t>
            </w:r>
          </w:p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konsultacjach - 4 godz.</w:t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80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81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ps" w:customStyle="1">
    <w:name w:val="hps"/>
    <w:uiPriority w:val="99"/>
    <w:rsid w:val="002A740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iPL1/eL6Bd5vJHQpCt3atq3MA==">CgMxLjAyCGguZ2pkZ3hzOAByITFKeGZ6enVwd3NaSExGYUI0WnBDbTFSZjh0NlhvMTM3MA==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2024-11-21T00:53:00Z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