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Pakowanie i znakowanie żywności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Labeling and packaging of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niestacjonarne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 (1,48/2,52)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inż. Monika Kędzierska-Matysek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ze znakowaniem produktów żywnościowych, z zasadami i warunkami stosowania oświadczeń żywieniowych i zdrowotnych, z zagadnieniami związanymi z charakterystyką materiałów opakowaniowych i opakowań oraz systemami pakowania, z wymaganiami stawianymi opakowaniom.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1. Zna akty prawne dotyczące wymogów jakie powinny spełniać opakowania  w zakresie bezpieczeństwa i ochrony zdrowia konsumentów  oraz znakowania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2. Ma wiedzę dotyczącą  towaroznawstwa – w zakresie stosowanych rodzajów opakowań, ich funkcji oraz systemów pakowania produktów żywnościowych.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 Potrafi zaprojektować etykietę dla produktów żywnościowych oraz ocenić prawidłowość jej znakowania.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2. Student potrafi obliczyć wartość energetyczną produktów spożywczych, zastosować oświadczenia żywieniowe i zdrowotne na etykietach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3. Potrafi wybrać opakowanie i system pakowania dla produktu żywnościowego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1. Ma świadomość znaczenia nauki, dla rozwoju gospodarczego oraz posiada świadomość etyczną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2. Jest odpowiedzialny za produkcję bezpiecznej żywności wysokiej jakości w aspekcie zdrowia człowieka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BC1_W04</w:t>
            </w:r>
          </w:p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W2 - </w:t>
            </w:r>
            <w:r w:rsidDel="00000000" w:rsidR="00000000" w:rsidRPr="00000000">
              <w:rPr>
                <w:rtl w:val="0"/>
              </w:rPr>
              <w:t xml:space="preserve">BC1_W06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– </w:t>
            </w:r>
            <w:r w:rsidDel="00000000" w:rsidR="00000000" w:rsidRPr="00000000">
              <w:rPr>
                <w:rtl w:val="0"/>
              </w:rPr>
              <w:t xml:space="preserve">BC1_U12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U2 – </w:t>
            </w:r>
            <w:r w:rsidDel="00000000" w:rsidR="00000000" w:rsidRPr="00000000">
              <w:rPr>
                <w:rtl w:val="0"/>
              </w:rPr>
              <w:t xml:space="preserve">BC1_U04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– </w:t>
            </w:r>
            <w:r w:rsidDel="00000000" w:rsidR="00000000" w:rsidRPr="00000000">
              <w:rPr>
                <w:rtl w:val="0"/>
              </w:rPr>
              <w:t xml:space="preserve">BC1_K04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K2 – </w:t>
            </w:r>
            <w:r w:rsidDel="00000000" w:rsidR="00000000" w:rsidRPr="00000000">
              <w:rPr>
                <w:rtl w:val="0"/>
              </w:rPr>
              <w:t xml:space="preserve">BC1_K05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U3 – InzBC_U03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Chemia, Podstawy produkcji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Obejmuje wiedzę z zakresu: roli i znaczenia opakowań w gospodarce rynkowej, kryteriów klasyfikacji opakowań, obligatoryjnego i nieobligatoryjnego znakowania oraz kodowania produktów żywnościowych, regulacji prawnych dotyczących opakowań, podstawowych rodzajów opakowań, interakcji w układzie opakowanie-produkt i ekologii.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Literatura podstawowa: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1. Lisińska-Kuśnierz M., Ucherek M.: Podstawy opakowalnictwa towarów. Wydawnictwo Akademii Ekonomicznej w Krakowie, 2004.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2. Lisińska-Kuśnierz M., Ucherek M.: Postęp techniczny w opakowalnictwie. Wydawnictwo Akademii Ekonomicznej w Krakowie, 2003.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3. Obowiązujące rozporządzenia dotyczące znakowania i oświadczeń</w:t>
            </w:r>
          </w:p>
          <w:p w:rsidR="00000000" w:rsidDel="00000000" w:rsidP="00000000" w:rsidRDefault="00000000" w:rsidRPr="00000000" w14:paraId="00000050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Literatura uzupełniająca: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4. Lisińska-Kuśnierz M.: Badanie i ocena jakości materiałów opakowaniowych i opakowań jednostkowych. Wydawnictwo Akademii Ekonomicznej w Krakowie, 2005.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5.Lisińska-Kuśnierz M., Ucherek M.: Znakowanie i kodowanie towarów. Wydawnictwo Akademii Ekonomicznej w Krakowie, 2005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6. Czasopisma branżowe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dyskusja, wykład, pokaz multimedialny, wykonanie projektu, wykonanie karty pracy, prezentacji, konsultacje, ćwiczenia w grupach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W1, W2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pisemny egzamin / ocena egzaminu pisemnego, ocena ze sprawdzianu,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zadania projektowego,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U1, U2 , U3–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ocena zadania projektowego, ocena prezentacji, ocena kart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K1, K2 –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aktywności na zajęciach 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odpowiedzi ustne - 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color w:val="ff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egzaminy i sprawdziany archiwizowanie w formie papierowej /lub cyfrowej; projekty, prezentacje, karty pracy archiwizowane w formie papierowej /lub cyfrowej,  dziennik prowadzącego,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Ocena końcowa = ocena z egzaminu pisemnego 50% + 50% ocena z ćwiczeń.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Ocena z ćwiczeń = ocena ze sprawozdań, kart pracy 20% + ocena ze sprawdzianów 30% + ocena z przygotowania i prezentacji zadania projektowego oraz prezentacji dotyczącej przedmiotu 50%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Warunki te są pr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zedstawiane na pierwszych zajęciach z modułu.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(15 godz./0,6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(10 godz./0,4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(4 godz./0,16 ECTS),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egzamin/egzamin poprawkowy (5 godz./0,2 ECTS).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zaliczenie sprawozdań z ćwiczeń (3 godz./0,12 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37 godz./1,48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48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(33 godz./1,32 ECTS),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(10 godz./0,4 ECTS),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egzaminu (20 godz./0,8),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63 godz./2,52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godz.; w ćwiczeniach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godz.; konsultacjach – 4 godz.; w egzaminie 5 godz.</w:t>
            </w:r>
          </w:p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zaliczenie sprawozdań z ćwiczeń - 3 godz.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89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8A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AzSuplRWbI2M5Udr7/wNhHWTA==">CgMxLjA4AHIhMTR2X21hY2RYTU8tdFlfM1Q1U2FFN0oxMTJnVWRhNDZz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2024-11-06T21:03:00Z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