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Przechowywanie i dystrybucja żywności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Food storage and distribution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obowiązkowy/</w:t>
            </w:r>
            <w:r w:rsidDel="00000000" w:rsidR="00000000" w:rsidRPr="00000000">
              <w:rPr>
                <w:strike w:val="1"/>
                <w:rtl w:val="0"/>
              </w:rPr>
              <w:t xml:space="preserve">fakultatywny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stopnia/</w:t>
            </w:r>
            <w:r w:rsidDel="00000000" w:rsidR="00000000" w:rsidRPr="00000000">
              <w:rPr>
                <w:strike w:val="1"/>
                <w:rtl w:val="0"/>
              </w:rPr>
              <w:t xml:space="preserve">drugiego stopnia</w:t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strike w:val="1"/>
                <w:rtl w:val="0"/>
              </w:rPr>
              <w:t xml:space="preserve">jednolite magisterskie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trike w:val="1"/>
                <w:rtl w:val="0"/>
              </w:rPr>
              <w:t xml:space="preserve">stacjonarne/</w:t>
            </w: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1,32/1,68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Prof. dr hab. inż. Mariusz Florek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Katedra Oceny Jakości i Przetwórstwa Produktów Zwierzęcych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Cel – zapoznanie ze sposobami i warunkami przechowywania żywności, występującymi procesami i obserwowanymi przemianami podczas przechowywania, jak również zagadnieniami związanymi z organizacją i zarządzaniem łańcuchami dostaw w dystrybucji żywności.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1. ma ogólną wiedzę o procesach zachodzących podczas przechowywania żywności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2. ma ogólną wiedzę na temat łańcuchów dostaw w dystrybucji żywności i zna zasady obrotu towarowego produktami żywnościowymi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1. dokonuje identyfikacji i standardowej analizy jakości żywności na podstawie zmian fizycznych, chemicznych, mikrobiologicznych wybranych produktów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2. potrafi zaprojektować i ocenić prosty łańcuch (sieć) dystrybucyjny wybranego produktu żywnościowego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1. ma świadomość ważności i rozumie wpływ warunków przechowywania i dystrybucji żywności na jej bezpieczeństwo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BC1_W10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W2 – </w:t>
            </w:r>
            <w:r w:rsidDel="00000000" w:rsidR="00000000" w:rsidRPr="00000000">
              <w:rPr>
                <w:rtl w:val="0"/>
              </w:rPr>
              <w:t xml:space="preserve">BC1_W14, BC1_W16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– </w:t>
            </w:r>
            <w:r w:rsidDel="00000000" w:rsidR="00000000" w:rsidRPr="00000000">
              <w:rPr>
                <w:rtl w:val="0"/>
              </w:rPr>
              <w:t xml:space="preserve">BC1_U09</w:t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BC1_U06, BC1_U12</w:t>
            </w:r>
          </w:p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BC_K05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InzBC_U05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Jakość i trwałość żywności. Czynniki wewnętrzne i zewnętrzne kształtujące szybkość zmian podczas przechowywania. Sposoby przedłużania trwałości i warunki przechowywania żywności. Transport i łańcuch chłodniczy. Charakterystyka żywności i trendów jej konsumpcji jako czynnik restrukturyzacji łańcucha żywnościowego. Geneza śledzenia i zapewniania bezpieczeństwa żywności w łańcuchach i sieciach dostaw. Postępowanie z produktami niezgodnymi i niebezpiecznymi. Aktualne tendencje kierunków dostaw żywności w Polsce.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Dłużewski M. i wsp.: Technologia żywności. WsiP, tom 1 i 2, 2000.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Szymanowski W., Zarządzanie łańcuchami dostaw żywności w Polsce. Kierunki zmian. Difin 2008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Rutkowski K., Beier F.J., Logistyka, SGH, Warszawa  2004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Metody dydaktyczne: należy podać informację na temat stosowanych metod dydaktycznych 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wykład klasyczny/konwersatoryjny, dyskusja, projekt, ćwiczenia terenowe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W1, W2, K1 – egzamin końcowy;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U1 – ćwiczenia laboratoryjne,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W2, U2 – zaliczenie testowe, ocena przygotowania i prezentacji projektu,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K1 – ćwiczenia terenowe, ocena aktywności w dyskusji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FORMY DOKUMENTOWANIA OSIĄGNIĘTYCH EFEKTÓW UCZENIA SIĘ: </w:t>
            </w:r>
          </w:p>
          <w:p w:rsidR="00000000" w:rsidDel="00000000" w:rsidP="00000000" w:rsidRDefault="00000000" w:rsidRPr="00000000" w14:paraId="00000052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Wyniki kolokwium i egzaminu (archiwizowane w formie papierowej); projekt; dziennik aktywności prowadzącego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Należy określić wagę i udział ocen uzyskanych przez studenta w wyniku weryfikacji poszczególnych</w:t>
            </w:r>
            <w:r w:rsidDel="00000000" w:rsidR="00000000" w:rsidRPr="00000000">
              <w:rPr>
                <w:rtl w:val="0"/>
              </w:rPr>
              <w:t xml:space="preserve">  efektów uczenia się, zwłaszcza w zakresie wiedzy i umiejętności praktycznych. W przypadku przedmiotów 2-3 semestralnych należy uwzględnić udział ocen uzyskanych na koniec każdego semestru.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ocena z egzaminu pisemnego 50% + 50% ocena z ćwiczeń (25% ocena kolokwium + 25% ocena przygotowania i prezentacji projektu)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Formy zajęć: </w:t>
            </w:r>
          </w:p>
          <w:p w:rsidR="00000000" w:rsidDel="00000000" w:rsidP="00000000" w:rsidRDefault="00000000" w:rsidRPr="00000000" w14:paraId="0000006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(10 godz./0,40 ECTS)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(15 godz./0,60 ECTS)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konsultacje  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godz./0,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ECTS)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egzamin/egzamin poprawkowy (3 godz./0,12 ECTS)   </w:t>
            </w:r>
          </w:p>
          <w:p w:rsidR="00000000" w:rsidDel="00000000" w:rsidP="00000000" w:rsidRDefault="00000000" w:rsidRPr="00000000" w14:paraId="0000006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– 3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godz./1,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32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ECTS</w:t>
            </w:r>
          </w:p>
          <w:p w:rsidR="00000000" w:rsidDel="00000000" w:rsidP="00000000" w:rsidRDefault="00000000" w:rsidRPr="00000000" w14:paraId="0000006C">
            <w:pPr>
              <w:ind w:left="487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ćwiczeń 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godz./0,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0)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zaliczenia (5 godz./0,20)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projektu (15 godz./0,60)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egzaminu (12 godz./0,48)</w:t>
            </w:r>
          </w:p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42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godz./1,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udział w wykładach – 10 godz.</w:t>
            </w:r>
          </w:p>
          <w:p w:rsidR="00000000" w:rsidDel="00000000" w:rsidP="00000000" w:rsidRDefault="00000000" w:rsidRPr="00000000" w14:paraId="00000075">
            <w:pPr>
              <w:rPr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udział w ćwiczeniach – 15 godz.</w:t>
            </w:r>
          </w:p>
          <w:p w:rsidR="00000000" w:rsidDel="00000000" w:rsidP="00000000" w:rsidRDefault="00000000" w:rsidRPr="00000000" w14:paraId="0000007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udział w konsultacjach –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godz.</w:t>
            </w:r>
          </w:p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udział w egzaminie (+poprawkowy) – 3 godz.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80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81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37A6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G0qbE0uEueRyfYqqMkGKpExVQ==">CgMxLjAyCGguZ2pkZ3hzOAByITFtOWd0TWVscUc1aE9FeS1WVm9kTk14WXZsXzM5YVZyLQ==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2024-11-17T22:10:00Z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