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D2" w:rsidRDefault="00676A23">
      <w:pPr>
        <w:jc w:val="center"/>
      </w:pPr>
      <w:r>
        <w:t xml:space="preserve">                                                          </w:t>
      </w:r>
    </w:p>
    <w:p w:rsidR="00B64BD2" w:rsidRDefault="00676A23">
      <w:pPr>
        <w:rPr>
          <w:b/>
        </w:rPr>
      </w:pPr>
      <w:r>
        <w:rPr>
          <w:b/>
        </w:rPr>
        <w:t>Karta opisu zajęć (sylabus)</w:t>
      </w:r>
    </w:p>
    <w:p w:rsidR="00B64BD2" w:rsidRDefault="00B64BD2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Nazwa kierunku studiów 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r>
              <w:t>Bezpieczeństwo i certyfikacja żywności</w:t>
            </w:r>
          </w:p>
        </w:tc>
      </w:tr>
      <w:tr w:rsidR="00B64BD2" w:rsidRPr="00676A23">
        <w:tc>
          <w:tcPr>
            <w:tcW w:w="3942" w:type="dxa"/>
            <w:shd w:val="clear" w:color="auto" w:fill="auto"/>
          </w:tcPr>
          <w:p w:rsidR="00B64BD2" w:rsidRDefault="00676A2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B64BD2" w:rsidRPr="00676A23" w:rsidRDefault="00676A23">
            <w:pPr>
              <w:rPr>
                <w:lang w:val="en-GB"/>
              </w:rPr>
            </w:pPr>
            <w:proofErr w:type="spellStart"/>
            <w:r w:rsidRPr="00676A23">
              <w:rPr>
                <w:lang w:val="en-GB"/>
              </w:rPr>
              <w:t>Zoologia</w:t>
            </w:r>
            <w:proofErr w:type="spellEnd"/>
            <w:r w:rsidRPr="00676A23">
              <w:rPr>
                <w:lang w:val="en-GB"/>
              </w:rPr>
              <w:t xml:space="preserve"> </w:t>
            </w:r>
            <w:proofErr w:type="spellStart"/>
            <w:r w:rsidRPr="00676A23">
              <w:rPr>
                <w:lang w:val="en-GB"/>
              </w:rPr>
              <w:t>i</w:t>
            </w:r>
            <w:proofErr w:type="spellEnd"/>
            <w:r w:rsidRPr="00676A23">
              <w:rPr>
                <w:lang w:val="en-GB"/>
              </w:rPr>
              <w:t xml:space="preserve"> </w:t>
            </w:r>
            <w:proofErr w:type="spellStart"/>
            <w:r w:rsidRPr="00676A23">
              <w:rPr>
                <w:lang w:val="en-GB"/>
              </w:rPr>
              <w:t>ekologia</w:t>
            </w:r>
            <w:proofErr w:type="spellEnd"/>
          </w:p>
          <w:p w:rsidR="00B64BD2" w:rsidRPr="00676A23" w:rsidRDefault="00676A23">
            <w:pPr>
              <w:rPr>
                <w:lang w:val="en-GB"/>
              </w:rPr>
            </w:pPr>
            <w:r w:rsidRPr="00676A23">
              <w:rPr>
                <w:lang w:val="en-GB"/>
              </w:rPr>
              <w:t>Zoology and ecology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Język wykładowy 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Rodzaj modułu 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proofErr w:type="gramStart"/>
            <w:r>
              <w:t>obowiązkowy</w:t>
            </w:r>
            <w:proofErr w:type="gramEnd"/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Forma studiów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proofErr w:type="gramStart"/>
            <w:r>
              <w:t>niestacjonarne</w:t>
            </w:r>
            <w:proofErr w:type="gramEnd"/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I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1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4 (1,48/2,52)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roofErr w:type="gramStart"/>
            <w:r>
              <w:t>dr</w:t>
            </w:r>
            <w:proofErr w:type="gramEnd"/>
            <w:r>
              <w:t xml:space="preserve"> Radosław </w:t>
            </w:r>
            <w:proofErr w:type="spellStart"/>
            <w:r>
              <w:t>Ścibior</w:t>
            </w:r>
            <w:proofErr w:type="spellEnd"/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Jednostka oferująca moduł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r>
              <w:t>Katedra Zoologii i Ekologii Zwierząt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Cel modułu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Podstawowym celem realizowanym na wykładach i ćwiczeniach jest zapoznanie studentów z przedstawicielami królestwa </w:t>
            </w:r>
            <w:proofErr w:type="spellStart"/>
            <w:r>
              <w:t>Animalia</w:t>
            </w:r>
            <w:proofErr w:type="spellEnd"/>
            <w:r>
              <w:t xml:space="preserve"> w ujęciu systematycznym i filogenetycznym. Dzięki </w:t>
            </w:r>
            <w:proofErr w:type="gramStart"/>
            <w:r>
              <w:t>poznaniu  ekologii</w:t>
            </w:r>
            <w:proofErr w:type="gramEnd"/>
            <w:r>
              <w:t xml:space="preserve"> i biologii poszczególnych grup taksonomicznych, studenci zdobywa</w:t>
            </w:r>
            <w:r>
              <w:t>ją między innymi wiedzę o organizmach wpływających na czystość biologiczną produktów spożywczych.</w:t>
            </w:r>
          </w:p>
        </w:tc>
      </w:tr>
      <w:tr w:rsidR="00B64BD2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B64BD2" w:rsidRDefault="00676A23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Wiedza: 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1. Ma wiedzę z zakresu systematyki, morfologii, anatomii, biologii i ekologii głównych grup taksonomicznych z królestwa </w:t>
            </w:r>
            <w:proofErr w:type="spellStart"/>
            <w:r>
              <w:t>Animalia</w:t>
            </w:r>
            <w:proofErr w:type="spellEnd"/>
            <w:r>
              <w:t>, także w ujęciu bezpieczeństwa żywności.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Umiejętności: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1. Zna i umie rozpoznać główne szkodniki z poszczególnych grup syste</w:t>
            </w:r>
            <w:r>
              <w:t>matycznych, uszkadzające lub zanieczyszczające różnorodne produkty żywnościowe oraz pasożyty zwierząt hodowlanych przeznaczonych do uboju konsumpcyjnego.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2. Potrafi identyfikować zagrożenia w produkcji żywności w oparciu o obecność pasożytów lub szkodnik</w:t>
            </w:r>
            <w:r>
              <w:t xml:space="preserve">ów, wskazać działania zaradcze i podjąć odpowiednie środki naprawcze. 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>Kompetencje społeczne:</w:t>
            </w:r>
          </w:p>
        </w:tc>
      </w:tr>
      <w:tr w:rsidR="00B64BD2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B64BD2" w:rsidRDefault="00B6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1. Ma świadomość czystości biologicznej </w:t>
            </w:r>
            <w:r>
              <w:lastRenderedPageBreak/>
              <w:t>różnorodnych produktów konsumpcyjnych dla zdrowia ludzkiego.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jc w:val="both"/>
            </w:pPr>
            <w:r>
              <w:t>Kod efektu modułowego – kod efektu kierunkowego</w:t>
            </w:r>
          </w:p>
          <w:p w:rsidR="00B64BD2" w:rsidRDefault="00676A23">
            <w:pPr>
              <w:jc w:val="both"/>
            </w:pPr>
            <w:r>
              <w:t>W1 – BC1_W01</w:t>
            </w:r>
          </w:p>
          <w:p w:rsidR="00B64BD2" w:rsidRDefault="00676A23">
            <w:pPr>
              <w:jc w:val="both"/>
            </w:pPr>
            <w:r>
              <w:t>U1 – BC1_U08</w:t>
            </w:r>
          </w:p>
          <w:p w:rsidR="00B64BD2" w:rsidRDefault="00676A23">
            <w:pPr>
              <w:jc w:val="both"/>
            </w:pPr>
            <w:r>
              <w:t>U1 – BC1_U10</w:t>
            </w:r>
          </w:p>
          <w:p w:rsidR="00B64BD2" w:rsidRDefault="00676A23">
            <w:pPr>
              <w:jc w:val="both"/>
              <w:rPr>
                <w:color w:val="FF0000"/>
              </w:rPr>
            </w:pPr>
            <w:r>
              <w:t>K1 – BC1</w:t>
            </w:r>
            <w:bookmarkStart w:id="0" w:name="_GoBack"/>
            <w:bookmarkEnd w:id="0"/>
            <w:r>
              <w:t>_K05</w:t>
            </w:r>
          </w:p>
        </w:tc>
      </w:tr>
      <w:tr w:rsidR="00B64BD2" w:rsidTr="00676A23">
        <w:trPr>
          <w:trHeight w:val="875"/>
        </w:trPr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jc w:val="both"/>
            </w:pPr>
            <w:r>
              <w:t>Kod efektu modułowego – kod efektu inżynierskiego</w:t>
            </w:r>
          </w:p>
          <w:p w:rsidR="00B64BD2" w:rsidRDefault="00B64BD2">
            <w:pPr>
              <w:jc w:val="both"/>
            </w:pPr>
          </w:p>
          <w:p w:rsidR="00B64BD2" w:rsidRDefault="00B64BD2">
            <w:pPr>
              <w:jc w:val="both"/>
            </w:pP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jc w:val="both"/>
            </w:pPr>
            <w:r>
              <w:t>Brak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 xml:space="preserve">Treści programowe modułu </w:t>
            </w:r>
          </w:p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Przedmiot obejmuje przegląd systematyczny organizmów należących do królestwa </w:t>
            </w:r>
            <w:proofErr w:type="spellStart"/>
            <w:r>
              <w:t>Animalia</w:t>
            </w:r>
            <w:proofErr w:type="spellEnd"/>
            <w:r>
              <w:t>. Omawiane są zagadnienia dotyczące morfologii, anatomii, biologii i ekologii wybranych organizmów, w ujęciu systematycznym i filogenetycznym. Przedstawiane są również wyb</w:t>
            </w:r>
            <w:r>
              <w:t>rane zagadnienia z ekologii: populacje – ich funkcjonowanie i znaczenie w ekosystemach, podstawowe czynniki środowiskowe oddziaływujące na zoocenozy oraz wielopoziomowe interakcje międzygatunkowe (ze szczególnym uwzględnieniem szkodników, pasożytów i zwier</w:t>
            </w:r>
            <w:r>
              <w:t>ząt pożytecznych).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1. Błaszak C.: Zoologia. Bezkręgowce. Tom I </w:t>
            </w:r>
            <w:proofErr w:type="spellStart"/>
            <w:r>
              <w:t>i</w:t>
            </w:r>
            <w:proofErr w:type="spellEnd"/>
            <w:r>
              <w:t xml:space="preserve"> II. PWN, Warszawa, 2012.</w:t>
            </w:r>
          </w:p>
          <w:p w:rsidR="00B64BD2" w:rsidRDefault="00676A23">
            <w:r>
              <w:t xml:space="preserve">2. Błaszak C.: Zoologia. Stawonogi. Tom I </w:t>
            </w:r>
            <w:proofErr w:type="spellStart"/>
            <w:r>
              <w:t>i</w:t>
            </w:r>
            <w:proofErr w:type="spellEnd"/>
            <w:r>
              <w:t xml:space="preserve"> II. PWN, Warszawa, 2013.</w:t>
            </w:r>
          </w:p>
          <w:p w:rsidR="00B64BD2" w:rsidRDefault="00676A23">
            <w:r>
              <w:t>3. Hempel-Zawitkowska J., (red</w:t>
            </w:r>
            <w:proofErr w:type="gramStart"/>
            <w:r>
              <w:t>.). Zoologia</w:t>
            </w:r>
            <w:proofErr w:type="gramEnd"/>
            <w:r>
              <w:t xml:space="preserve"> dla ucz</w:t>
            </w:r>
            <w:r>
              <w:t xml:space="preserve">elni rolniczych. PWN, Warszawa, 2011. </w:t>
            </w:r>
          </w:p>
          <w:p w:rsidR="00B64BD2" w:rsidRDefault="00676A23">
            <w:r>
              <w:t>4. Krebs Ch. J. Ekologia. Wydawnictwo PWN, 1996.</w:t>
            </w:r>
          </w:p>
          <w:p w:rsidR="00B64BD2" w:rsidRDefault="00676A23">
            <w:r>
              <w:t xml:space="preserve">5. Zamachowski W., </w:t>
            </w:r>
            <w:proofErr w:type="spellStart"/>
            <w:r>
              <w:t>Zyśk</w:t>
            </w:r>
            <w:proofErr w:type="spellEnd"/>
            <w:r>
              <w:t xml:space="preserve"> A., Strunowce </w:t>
            </w:r>
            <w:proofErr w:type="spellStart"/>
            <w:r>
              <w:t>Chordata</w:t>
            </w:r>
            <w:proofErr w:type="spellEnd"/>
            <w:r>
              <w:t>. Wydawnictwo Naukowe AP, Kraków, 2002.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r>
              <w:t xml:space="preserve">Wykłady, ćwiczenia </w:t>
            </w:r>
            <w:proofErr w:type="gramStart"/>
            <w:r>
              <w:t>audytoryjne  – prowadzone</w:t>
            </w:r>
            <w:proofErr w:type="gramEnd"/>
            <w:r>
              <w:t xml:space="preserve"> w formie prezentacji multimedialnych, przygotowanych w programie PowerPoint, z wykorzystaniem komputera i rzutnika multimedialnego; przewidziane są krótkie dyskusje, prezentacje i sprawozdania na temat realizowa</w:t>
            </w:r>
            <w:r>
              <w:t xml:space="preserve">nych na ćwiczeniach zagadnień. </w:t>
            </w:r>
          </w:p>
          <w:p w:rsidR="00B64BD2" w:rsidRDefault="00676A23">
            <w:r>
              <w:t xml:space="preserve">Ćwiczenia laboratoryjne – wykorzystywane są tu preparaty stałe mikroskopowe i makroskopowe, preparaty mokre, wypreparowane okazy zwierząt, </w:t>
            </w:r>
            <w:proofErr w:type="gramStart"/>
            <w:r>
              <w:t>gabloty</w:t>
            </w:r>
            <w:proofErr w:type="gramEnd"/>
            <w:r>
              <w:t xml:space="preserve"> poglądowe. Demonstrowane są również krótkie filmy oraz głosy zwierząt. 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Spos</w:t>
            </w:r>
            <w:r>
              <w:t>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:rsidR="00B64BD2" w:rsidRDefault="0067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 – ocena ze sprawdzianów cząstkowych, ocena zaliczenia końcowego, </w:t>
            </w:r>
          </w:p>
          <w:p w:rsidR="00B64BD2" w:rsidRDefault="0067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U1, U2 – ocena ze sprawdzianów cząstkowych, ocena zaliczenia końcowego, </w:t>
            </w:r>
          </w:p>
          <w:p w:rsidR="00B64BD2" w:rsidRDefault="00676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K1 – ocena ze spra</w:t>
            </w:r>
            <w:r>
              <w:rPr>
                <w:color w:val="000000"/>
              </w:rPr>
              <w:t>wdzianów cząstkowych, ocena zaliczenia końcowego, aktywność na zajęciach.</w:t>
            </w:r>
          </w:p>
          <w:p w:rsidR="00B64BD2" w:rsidRDefault="00B64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:rsidR="00B64BD2" w:rsidRDefault="00676A23"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  <w:r>
              <w:t>prace końcowe: zaliczenia cząstkowe (w formie testu wyboru), zaliczenie końcowe (test wyboru), projekt klucza do oznaczania, k</w:t>
            </w:r>
            <w:r>
              <w:t>rótka prezentacja w grupach, sprawozdania z oznaczania (bez oddzielnych ocen), archiwizowanie w formie papierowej; dziennik prowadzącego.</w:t>
            </w:r>
          </w:p>
          <w:p w:rsidR="00B64BD2" w:rsidRDefault="00B64BD2">
            <w:pPr>
              <w:rPr>
                <w:color w:val="000000"/>
              </w:rPr>
            </w:pPr>
          </w:p>
          <w:p w:rsidR="00B64BD2" w:rsidRDefault="00676A23">
            <w:pPr>
              <w:rPr>
                <w:color w:val="000000"/>
              </w:rPr>
            </w:pPr>
            <w:r>
              <w:rPr>
                <w:color w:val="000000"/>
              </w:rPr>
              <w:t>Szczegółowe kryteria przy ocenie zaliczenia i prac kontrolnych:</w:t>
            </w:r>
          </w:p>
          <w:p w:rsidR="00B64BD2" w:rsidRDefault="00676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B64BD2" w:rsidRDefault="00676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</w:t>
            </w:r>
            <w:r>
              <w:rPr>
                <w:color w:val="000000"/>
              </w:rPr>
              <w:t>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B64BD2" w:rsidRDefault="00676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dobry stop</w:t>
            </w:r>
            <w:r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B64BD2" w:rsidRDefault="00676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</w:t>
            </w:r>
            <w:r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B64BD2" w:rsidRDefault="00676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</w:t>
            </w:r>
            <w:r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B64BD2">
        <w:tc>
          <w:tcPr>
            <w:tcW w:w="3942" w:type="dxa"/>
            <w:shd w:val="clear" w:color="auto" w:fill="auto"/>
          </w:tcPr>
          <w:p w:rsidR="00B64BD2" w:rsidRDefault="00676A23">
            <w:r>
              <w:t>Elementy i wagi mające wpływ na ocenę końcową</w:t>
            </w:r>
          </w:p>
          <w:p w:rsidR="00B64BD2" w:rsidRDefault="00B64BD2"/>
          <w:p w:rsidR="00B64BD2" w:rsidRDefault="00B64BD2"/>
        </w:tc>
        <w:tc>
          <w:tcPr>
            <w:tcW w:w="5344" w:type="dxa"/>
            <w:shd w:val="clear" w:color="auto" w:fill="auto"/>
          </w:tcPr>
          <w:p w:rsidR="00B64BD2" w:rsidRDefault="00676A23">
            <w:pPr>
              <w:jc w:val="both"/>
              <w:rPr>
                <w:i/>
                <w:color w:val="FF0000"/>
              </w:rPr>
            </w:pPr>
            <w:r>
              <w:t xml:space="preserve">Na ocenę końcową przedmiotu (100%) składa </w:t>
            </w:r>
            <w:proofErr w:type="gramStart"/>
            <w:r>
              <w:t>się  średnia</w:t>
            </w:r>
            <w:proofErr w:type="gramEnd"/>
            <w:r>
              <w:t xml:space="preserve"> z dwóch zaliczeń cząst</w:t>
            </w:r>
            <w:r>
              <w:t>kowych, obejmujących materiał z ćwiczeń audytoryjnych (25%) i laboratoryjnych (25%) oraz ocena zaliczenia zagadnień wykładowych (50%).</w:t>
            </w:r>
            <w:r>
              <w:rPr>
                <w:i/>
                <w:color w:val="FF0000"/>
              </w:rPr>
              <w:t xml:space="preserve"> </w:t>
            </w:r>
          </w:p>
          <w:p w:rsidR="00B64BD2" w:rsidRDefault="00676A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Warunki te są przedstawiane na pierwszych zajęciach z modułu.</w:t>
            </w:r>
          </w:p>
        </w:tc>
      </w:tr>
      <w:tr w:rsidR="00B64BD2">
        <w:trPr>
          <w:trHeight w:val="2324"/>
        </w:trPr>
        <w:tc>
          <w:tcPr>
            <w:tcW w:w="3942" w:type="dxa"/>
            <w:shd w:val="clear" w:color="auto" w:fill="auto"/>
          </w:tcPr>
          <w:p w:rsidR="00B64BD2" w:rsidRDefault="00676A23">
            <w:pPr>
              <w:jc w:val="both"/>
            </w:pPr>
            <w:r>
              <w:t>Bilans punktów ECTS</w:t>
            </w:r>
          </w:p>
          <w:p w:rsidR="00B64BD2" w:rsidRDefault="00B64BD2">
            <w:pPr>
              <w:jc w:val="both"/>
            </w:pPr>
          </w:p>
          <w:p w:rsidR="00B64BD2" w:rsidRDefault="00B64BD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rPr>
                <w:color w:val="000000"/>
              </w:rPr>
            </w:pPr>
            <w:r>
              <w:rPr>
                <w:color w:val="000000"/>
              </w:rPr>
              <w:t xml:space="preserve">Formy zajęć: </w:t>
            </w:r>
          </w:p>
          <w:p w:rsidR="00B64BD2" w:rsidRDefault="00676A23">
            <w:pPr>
              <w:rPr>
                <w:color w:val="000000"/>
              </w:rPr>
            </w:pPr>
            <w:r>
              <w:rPr>
                <w:b/>
                <w:color w:val="000000"/>
              </w:rPr>
              <w:t>Kontaktowe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wykład</w:t>
            </w:r>
            <w:proofErr w:type="gramEnd"/>
            <w:r>
              <w:rPr>
                <w:color w:val="000000"/>
              </w:rPr>
              <w:t xml:space="preserve"> (8 godz./0,32 ECTS), 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ćwiczenia</w:t>
            </w:r>
            <w:proofErr w:type="gramEnd"/>
            <w:r>
              <w:rPr>
                <w:color w:val="000000"/>
              </w:rPr>
              <w:t xml:space="preserve"> (13 godz./0,52 ECTS), 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projektu (4 godz./0,16 ECTS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sprawozdania (4 godz./0,16 ECTS)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zaliczenie</w:t>
            </w:r>
            <w:proofErr w:type="gramEnd"/>
            <w:r>
              <w:rPr>
                <w:color w:val="000000"/>
              </w:rPr>
              <w:t xml:space="preserve"> prezentacji (4 godz./0,16 ECTS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>
              <w:rPr>
                <w:color w:val="000000"/>
              </w:rPr>
              <w:t>konsultacje</w:t>
            </w:r>
            <w:proofErr w:type="gramEnd"/>
            <w:r>
              <w:rPr>
                <w:color w:val="000000"/>
              </w:rPr>
              <w:t xml:space="preserve"> (4 godz./0,16 ECTS), </w:t>
            </w:r>
          </w:p>
          <w:p w:rsidR="00B64BD2" w:rsidRDefault="00676A23">
            <w:pPr>
              <w:rPr>
                <w:color w:val="000000"/>
              </w:rPr>
            </w:pPr>
            <w:r>
              <w:rPr>
                <w:color w:val="000000"/>
              </w:rPr>
              <w:t>Łącznie – 37 godz./1,48 ECTS</w:t>
            </w:r>
          </w:p>
          <w:p w:rsidR="00B64BD2" w:rsidRDefault="00B64BD2">
            <w:pPr>
              <w:ind w:left="487"/>
              <w:rPr>
                <w:b/>
                <w:color w:val="000000"/>
              </w:rPr>
            </w:pPr>
          </w:p>
          <w:p w:rsidR="00B64BD2" w:rsidRDefault="00676A2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Niekontaktowe</w:t>
            </w:r>
            <w:proofErr w:type="spellEnd"/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zajęć, opracowanie projektu, sprawozdania i prezentacji (30 godz./1,2 ECTS),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przygotowanie</w:t>
            </w:r>
            <w:proofErr w:type="gramEnd"/>
            <w:r>
              <w:rPr>
                <w:color w:val="000000"/>
              </w:rPr>
              <w:t xml:space="preserve"> do zaliczeń cząstkowych i końcowego (25 godz./1 ECTS),</w:t>
            </w:r>
          </w:p>
          <w:p w:rsidR="00B64BD2" w:rsidRDefault="00676A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studiowanie</w:t>
            </w:r>
            <w:proofErr w:type="gramEnd"/>
            <w:r>
              <w:rPr>
                <w:color w:val="000000"/>
              </w:rPr>
              <w:t xml:space="preserve"> literatury (8 godz./0,32 ECTS),</w:t>
            </w:r>
          </w:p>
          <w:p w:rsidR="00B64BD2" w:rsidRDefault="00676A23">
            <w:pPr>
              <w:jc w:val="both"/>
            </w:pPr>
            <w:r>
              <w:rPr>
                <w:color w:val="000000"/>
              </w:rPr>
              <w:t>Łącznie 63 godz./2,52 ECTS</w:t>
            </w:r>
          </w:p>
        </w:tc>
      </w:tr>
      <w:tr w:rsidR="00B64BD2">
        <w:trPr>
          <w:trHeight w:val="718"/>
        </w:trPr>
        <w:tc>
          <w:tcPr>
            <w:tcW w:w="3942" w:type="dxa"/>
            <w:shd w:val="clear" w:color="auto" w:fill="auto"/>
          </w:tcPr>
          <w:p w:rsidR="00B64BD2" w:rsidRDefault="00676A2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B64BD2" w:rsidRDefault="00676A23">
            <w:pPr>
              <w:jc w:val="both"/>
            </w:pPr>
            <w:proofErr w:type="gramStart"/>
            <w:r>
              <w:rPr>
                <w:color w:val="000000"/>
              </w:rPr>
              <w:t>udział</w:t>
            </w:r>
            <w:proofErr w:type="gramEnd"/>
            <w:r>
              <w:rPr>
                <w:color w:val="000000"/>
              </w:rPr>
              <w:t xml:space="preserve"> w wykładach – 8 godz.; w ćwiczeniach – 13 godz.; zaliczeniach projektu, sprawozdania i prezentacji – 12 godz.; w konsultacjach – 4 godz.</w:t>
            </w:r>
          </w:p>
        </w:tc>
      </w:tr>
    </w:tbl>
    <w:p w:rsidR="00B64BD2" w:rsidRDefault="00B64BD2"/>
    <w:p w:rsidR="00B64BD2" w:rsidRDefault="00B64BD2"/>
    <w:p w:rsidR="00B64BD2" w:rsidRDefault="00B64BD2"/>
    <w:p w:rsidR="00B64BD2" w:rsidRDefault="00B64BD2"/>
    <w:p w:rsidR="00B64BD2" w:rsidRDefault="00B64BD2">
      <w:pPr>
        <w:rPr>
          <w:i/>
        </w:rPr>
      </w:pPr>
    </w:p>
    <w:p w:rsidR="00B64BD2" w:rsidRDefault="00B64BD2"/>
    <w:p w:rsidR="00B64BD2" w:rsidRDefault="00B64BD2"/>
    <w:sectPr w:rsidR="00B64BD2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6A23">
      <w:r>
        <w:separator/>
      </w:r>
    </w:p>
  </w:endnote>
  <w:endnote w:type="continuationSeparator" w:id="0">
    <w:p w:rsidR="00000000" w:rsidRDefault="006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D2" w:rsidRDefault="00676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B64BD2" w:rsidRDefault="00B64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6A23">
      <w:r>
        <w:separator/>
      </w:r>
    </w:p>
  </w:footnote>
  <w:footnote w:type="continuationSeparator" w:id="0">
    <w:p w:rsidR="00000000" w:rsidRDefault="0067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D2" w:rsidRDefault="00676A23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B64BD2" w:rsidRDefault="00676A23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B64BD2" w:rsidRDefault="00676A23">
    <w:pPr>
      <w:tabs>
        <w:tab w:val="left" w:pos="5205"/>
      </w:tabs>
      <w:spacing w:after="120"/>
    </w:pPr>
    <w:r>
      <w:t xml:space="preserve"> </w:t>
    </w:r>
    <w:r>
      <w:tab/>
    </w:r>
  </w:p>
  <w:p w:rsidR="00B64BD2" w:rsidRDefault="00B64B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368"/>
    <w:multiLevelType w:val="multilevel"/>
    <w:tmpl w:val="6EF664D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3014C7"/>
    <w:multiLevelType w:val="multilevel"/>
    <w:tmpl w:val="93BAF5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4BD2"/>
    <w:rsid w:val="00676A23"/>
    <w:rsid w:val="00B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9C57B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9C57B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jUBEY5xFZaag0bwbvZ38reZbA==">CgMxLjA4AHIhMXVta1hPUVJPNUZYYllBcXBMaDJQcjlXdGVOOEJneVJp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5791</Characters>
  <Application>Microsoft Office Word</Application>
  <DocSecurity>0</DocSecurity>
  <Lines>48</Lines>
  <Paragraphs>13</Paragraphs>
  <ScaleCrop>false</ScaleCrop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2024-11-18T10:43:00Z</dcterms:created>
  <dcterms:modified xsi:type="dcterms:W3CDTF">2024-12-04T09:52:00Z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