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Biologia molekularna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Molecular biology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ang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elsk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(1,2/1,8)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Angelika Tkaczyk-Wlizło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Instytut Biologicznych Podstaw Produkcji Zwierzęcej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Podstawowe metody i techniki z zakresu biologii molekularnej. Kierunki badań oraz praktyczne wykorzystanie osiągnięć z zakresu biologii molekularnej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W1. Ma wiedzę na temat podstawowych pojęć z zakresu biologii molekularnej i stosowanych podstawowych metod badawczych. Rozumie związki między osiągnięciami biologii molekularnej a możliwościami ich wykorzystania w różnych kierunkach badań.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Wykazuje umiejętność krytycznej analizy i selekcji informacji dotyczących osiągnięć biologii molekularnej.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znaczenia technik biologii molekularnej w różnych dziedzinach badań teoretycznych i aplikacyjnych.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 _W03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 _U06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BC1 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InzBC_W02 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InzBC_U02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zaliczony moduł „Genetyka”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Zasady pracy w laboratorium biologii molekularnej. Rodzaje i sposób pobierania materiału biologicznego do badań z zakresu biologii molekularnej. Podstawy wybranych metod i technik biologii molekularnej. Markery molekularne wykorzystywane w różnych kierunkach badań. Specyfika budowy i funkcji genomu jądrowego (nDNA) i mitochondrialnego (mtDNA). Wykorzystanie nDNA i mtDNA w badaniach.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Brown T.A. –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Genomy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PWN, Warszawa,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Charon K.M., Świtoński M.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Genetyka i genomika zwierząt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Wydawnictwo Naukowe PWN. 2022.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tabs>
                <w:tab w:val="left" w:leader="none" w:pos="540"/>
                <w:tab w:val="left" w:leader="none" w:pos="720"/>
              </w:tabs>
              <w:ind w:left="397" w:hanging="39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Słomski R. (red).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Analiza DNA – Teoria i Praktyka.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Wydawnictwo U.P. Poznań, 2014.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Wykłady, dyskusja, ćwiczenia audytoryjne, praca studentów w grupach - praktyczne analizy DNA z zakresu biologii molekularnej.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sprawdzian pisemny w formie pytań otwartych (definicje do wyjaśnienia, rozwiązywanie zadań problemowych), zaliczenie końcowe pisemne – test jednokrotnego wyboru.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U1 – ocena zadania projektowego, ocena wystąpienia (ocena prezentacji lub ocena przeprowadzenia eksperymentu), ocena sprawdzianu i zaliczenia końcowego. 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udział w dyskusji, wspólne dążenie do weryfikacji postawionych tez poprzez analizę danych, dyskusję i sprawdziany pisemne.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 formie: prace etapowe: zaliczenia cząstkowe/zaliczenie projektu i/lub prezentacja oraz pracy końcowej: zaliczenia końcowego. Archiwizowanie w formie papierowej lub cyfrowej.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 ocenę końcową ma wpływ średnia ocena z ćwiczeń (50%) i ocena z zaliczenia końcowego (50%). Warunki te są przedstawiane studentom i konsultowane z nimi na pierwszym wykładzie.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końcową ocenę pozytywną jedynie po uzyskaniu minimum oceny 3.0 z części ćwiczeniowej i minimum oceny 3,0 z części wykładowej modułu, czyli z zaliczenia końcowego.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(20 godz./0,8 ECTS), </w:t>
            </w:r>
          </w:p>
          <w:p w:rsidR="00000000" w:rsidDel="00000000" w:rsidP="00000000" w:rsidRDefault="00000000" w:rsidRPr="00000000" w14:paraId="0000005E">
            <w:pPr>
              <w:ind w:left="1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30 godz./1,2 ECTS</w:t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(20 godz./0,8 ECTS),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(10 godz./0,4 ECTS),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zaliczenia (15 godz./0,6 ECTS),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45 godz./1,8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udział w wykładach – 10 godz.; w ćwiczeniach – 20 godz.;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1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7" w:hanging="397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rsid w:val="004A10AD"/>
  </w:style>
  <w:style w:type="character" w:styleId="Uwydatnienie">
    <w:name w:val="Emphasis"/>
    <w:qFormat w:val="1"/>
    <w:rsid w:val="0096156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EQGLIZyxMWX6c1mbhSkIgTUeQ==">CgMxLjA4AHIhMVM0cTJ3ei0zZ1ctT1RlZ3dPVUZFUEpSaE5KM3VSV2Vq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2024-11-20T16:24:00Z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