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E4741" w:rsidRDefault="00FF2371">
      <w:pPr>
        <w:jc w:val="center"/>
      </w:pPr>
      <w:r>
        <w:rPr>
          <w:sz w:val="22"/>
          <w:szCs w:val="22"/>
        </w:rPr>
        <w:t xml:space="preserve">                                                          </w:t>
      </w:r>
    </w:p>
    <w:p w:rsidR="00AE4741" w:rsidRDefault="00FF2371">
      <w:pPr>
        <w:rPr>
          <w:b/>
        </w:rPr>
      </w:pPr>
      <w:r>
        <w:rPr>
          <w:b/>
        </w:rPr>
        <w:t>Karta opisu zajęć (sylabus)</w:t>
      </w:r>
    </w:p>
    <w:p w:rsidR="00AE4741" w:rsidRDefault="00AE4741">
      <w:pPr>
        <w:rPr>
          <w:b/>
        </w:rPr>
      </w:pPr>
    </w:p>
    <w:tbl>
      <w:tblPr>
        <w:tblStyle w:val="a"/>
        <w:tblW w:w="92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2"/>
        <w:gridCol w:w="5344"/>
      </w:tblGrid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Nazwa kierunku studiów 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Bezpieczeństwo i certyfikacja żywności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Nazwa modułu, także nazwa w języku angielskim</w:t>
            </w:r>
          </w:p>
        </w:tc>
        <w:tc>
          <w:tcPr>
            <w:tcW w:w="5344" w:type="dxa"/>
            <w:shd w:val="clear" w:color="auto" w:fill="auto"/>
          </w:tcPr>
          <w:p w:rsidR="00AE4741" w:rsidRDefault="00606700" w:rsidP="00606700">
            <w:pPr>
              <w:tabs>
                <w:tab w:val="left" w:pos="2340"/>
              </w:tabs>
            </w:pPr>
            <w:r>
              <w:t>Etyka w biznesie</w:t>
            </w:r>
            <w:bookmarkStart w:id="0" w:name="_heading=h.gjdgxs" w:colFirst="0" w:colLast="0"/>
            <w:bookmarkEnd w:id="0"/>
          </w:p>
          <w:p w:rsidR="00606700" w:rsidRDefault="00606700" w:rsidP="00606700">
            <w:pPr>
              <w:tabs>
                <w:tab w:val="left" w:pos="2340"/>
              </w:tabs>
            </w:pPr>
            <w:r w:rsidRPr="00606700">
              <w:rPr>
                <w:lang w:val="en"/>
              </w:rPr>
              <w:t>Ethics in business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Język wykładowy 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j. polski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Rodzaj modułu 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fakultatywny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Poziom studiów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pierwszego stopnia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Forma studiów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A91384">
            <w:r>
              <w:t>nie</w:t>
            </w:r>
            <w:r w:rsidR="00FF2371">
              <w:t>stacjonarne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Rok studiów dla kierunku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I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Semestr dla kierunku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1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Liczba punktów ECTS z podziałem na kontaktowe/niekontaktowe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2 (1,</w:t>
            </w:r>
            <w:r w:rsidR="00A91384">
              <w:t>0</w:t>
            </w:r>
            <w:r>
              <w:t>/</w:t>
            </w:r>
            <w:r w:rsidR="00A91384">
              <w:t>1,0</w:t>
            </w:r>
            <w:r>
              <w:t>)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Tytuł naukowy/stopień naukowy, imię i nazwisko osoby odpowiedzialnej za moduł</w:t>
            </w:r>
          </w:p>
        </w:tc>
        <w:tc>
          <w:tcPr>
            <w:tcW w:w="5344" w:type="dxa"/>
            <w:shd w:val="clear" w:color="auto" w:fill="auto"/>
          </w:tcPr>
          <w:p w:rsidR="00AE4741" w:rsidRDefault="00606700">
            <w:r>
              <w:t>Dr hab. Wiktor Bojar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Jednostka oferująca moduł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Katedra Hodowli Zwierząt i Doradztwa Rolniczego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Cel modułu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606700">
            <w:r>
              <w:t>Przedstawienie zasad etycznych w biznesie. R</w:t>
            </w:r>
            <w:r w:rsidRPr="00606700">
              <w:t xml:space="preserve">ozbudzenie wrażliwości na dylematy i konflikty moralne towarzyszące podejmowaniem decyzji na szczeblu zarządczym </w:t>
            </w:r>
            <w:r>
              <w:t>w biznesie.</w:t>
            </w:r>
          </w:p>
        </w:tc>
      </w:tr>
      <w:tr w:rsidR="00AE4741">
        <w:trPr>
          <w:trHeight w:val="236"/>
        </w:trPr>
        <w:tc>
          <w:tcPr>
            <w:tcW w:w="3942" w:type="dxa"/>
            <w:vMerge w:val="restart"/>
            <w:shd w:val="clear" w:color="auto" w:fill="auto"/>
          </w:tcPr>
          <w:p w:rsidR="00AE4741" w:rsidRDefault="00FF2371">
            <w:pPr>
              <w:jc w:val="both"/>
            </w:pPr>
            <w:r>
              <w:t>Efekty uczenia się dla modułu to opis zasobu wiedzy, umiejętności i kompetencji społecznych, które student osiągnie po zrealizowaniu zajęć.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 xml:space="preserve">Wiedza: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955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 w:rsidR="00FF2371">
              <w:rPr>
                <w:color w:val="000000"/>
                <w:sz w:val="22"/>
                <w:szCs w:val="22"/>
              </w:rPr>
              <w:t xml:space="preserve">Rozumie wpływ uwarunkowań społecznych ekonomicznych i marketingowych na produkcję, handel i konsumpcję produktów żywnościowych.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 xml:space="preserve">2.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…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Umiejętności: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955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 w:rsidR="00FF2371">
              <w:rPr>
                <w:color w:val="000000"/>
                <w:sz w:val="22"/>
                <w:szCs w:val="22"/>
              </w:rPr>
              <w:t xml:space="preserve">Pracować i współpracować w grupie przyjmując różne role podczas wykonywania pracy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2.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…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Kompetencje społeczne: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955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 w:rsidR="00FF2371">
              <w:rPr>
                <w:color w:val="000000"/>
                <w:sz w:val="22"/>
                <w:szCs w:val="22"/>
              </w:rPr>
              <w:t xml:space="preserve">Stałego uzupełniania wiedzy i samodoskonalenia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2.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Wymagania wstępne i dodatkowe 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jc w:val="both"/>
            </w:pPr>
            <w:r>
              <w:t>brak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Treści programowe modułu 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606700" w:rsidRDefault="00FF2371" w:rsidP="00606700">
            <w:r>
              <w:t xml:space="preserve">Zajęcia będą poświęcone </w:t>
            </w:r>
            <w:r w:rsidR="00606700">
              <w:t xml:space="preserve">podstawowym pojęciom i zasadom z zakresu etyki ogólnej oraz etyki finansów. Wprowadzenie do wykorzystania i promowania wartości w działalności finansowej i zarządczej. Treści na temat związków między etyką a prawem, zwyczajami i obyczajami. Znajomość Manifestu z Davos i zasad Okrągłego stołu z Caux, Global Compact, idei kodeksów dobrych praktyk i wybranych kodeksów z zakresu finansów i </w:t>
            </w:r>
            <w:r w:rsidR="00606700">
              <w:lastRenderedPageBreak/>
              <w:t>zarządzania. Przeciwdziałanie patologiom w biznesie i zarządzaniu.</w:t>
            </w:r>
          </w:p>
          <w:p w:rsidR="00AE4741" w:rsidRDefault="00AE4741" w:rsidP="00606700"/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lastRenderedPageBreak/>
              <w:t>Wykaz literatury podstawowej i uzupełniającej</w:t>
            </w:r>
          </w:p>
        </w:tc>
        <w:tc>
          <w:tcPr>
            <w:tcW w:w="5344" w:type="dxa"/>
            <w:shd w:val="clear" w:color="auto" w:fill="auto"/>
          </w:tcPr>
          <w:p w:rsidR="00606700" w:rsidRDefault="00606700" w:rsidP="00606700">
            <w:r>
              <w:t>Literatura podstawowa:</w:t>
            </w:r>
          </w:p>
          <w:p w:rsidR="00606700" w:rsidRDefault="00606700" w:rsidP="00606700">
            <w:r>
              <w:t>Gasparski W. Biznes, etyka, odpowiedzialność, 2012</w:t>
            </w:r>
          </w:p>
          <w:p w:rsidR="00606700" w:rsidRDefault="00606700" w:rsidP="00606700">
            <w:r>
              <w:t>Literatura uzupełniająca</w:t>
            </w:r>
          </w:p>
          <w:p w:rsidR="00606700" w:rsidRDefault="00606700" w:rsidP="00606700">
            <w:r>
              <w:t>Rybak M. Etyka Menedżera. Społeczna Odpowiedzialność Przedsiębiorstwa, 2023</w:t>
            </w:r>
          </w:p>
          <w:p w:rsidR="00AE4741" w:rsidRDefault="00AE4741" w:rsidP="00606700"/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Planowane formy/działania/metody dydaktyczne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Wykład, prezentacja multimedialna, referat problemowy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Sposoby weryfikacji oraz formy dokumentowania osiągniętych efektów uczenia się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SPOSOBY WERYFIKACJI:</w:t>
            </w:r>
          </w:p>
          <w:p w:rsidR="00AE4741" w:rsidRDefault="00FF2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W1 – </w:t>
            </w:r>
            <w:r>
              <w:rPr>
                <w:color w:val="000000"/>
                <w:sz w:val="22"/>
                <w:szCs w:val="22"/>
              </w:rPr>
              <w:t xml:space="preserve">ocena referatu, </w:t>
            </w:r>
          </w:p>
          <w:p w:rsidR="00AE4741" w:rsidRDefault="00FF2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U1– </w:t>
            </w:r>
            <w:r>
              <w:rPr>
                <w:color w:val="000000"/>
                <w:sz w:val="22"/>
                <w:szCs w:val="22"/>
              </w:rPr>
              <w:t>ocena referatu</w:t>
            </w:r>
          </w:p>
          <w:p w:rsidR="00AE4741" w:rsidRDefault="00FF2371">
            <w:pPr>
              <w:rPr>
                <w:sz w:val="22"/>
                <w:szCs w:val="22"/>
              </w:rPr>
            </w:pPr>
            <w:r>
              <w:t xml:space="preserve">K1 – </w:t>
            </w:r>
            <w:r>
              <w:rPr>
                <w:sz w:val="22"/>
                <w:szCs w:val="22"/>
              </w:rPr>
              <w:t>zachowanie i aktywność na zajęciach,  ocena udziału w dyskusji</w:t>
            </w:r>
          </w:p>
          <w:p w:rsidR="00AE4741" w:rsidRDefault="00AE4741">
            <w:pPr>
              <w:rPr>
                <w:sz w:val="22"/>
                <w:szCs w:val="22"/>
              </w:rPr>
            </w:pPr>
          </w:p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 xml:space="preserve">FORMY DOKUMENTOWANIA OSIĄGNIĘTYCH EFEKTÓW UCZENIA SIĘ: </w:t>
            </w:r>
            <w:r>
              <w:rPr>
                <w:sz w:val="22"/>
                <w:szCs w:val="22"/>
              </w:rPr>
              <w:t xml:space="preserve">prace końcowe referaty, archiwizowanie w formie papierowej </w:t>
            </w:r>
          </w:p>
          <w:p w:rsidR="00AE4741" w:rsidRDefault="00AE4741">
            <w:pPr>
              <w:rPr>
                <w:sz w:val="22"/>
                <w:szCs w:val="22"/>
              </w:rPr>
            </w:pPr>
          </w:p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Szczegółowe kryteria przy ocenie zaliczenia i prac kontrolnych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dostateczny (3,0) stopień wiedzy, umiejętności lub kompetencji, gdy uzyskuje od 51 do 60% sumy punktów określających maksymalny poziom wiedzy lub umiejętności z danego przedmiotu (odpowiednio, przy zaliczeniu cząstkowym – jego części), 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dostateczny plus (3,5) stopień wiedzy, umiejętności lub kompetencji, gdy uzyskuje od 61 do 70% sumy punktów określających maksymalny poziom wiedzy lub umiejętności z danego przedmiotu (odpowiednio – jego części), 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dobry stopień (4,0) wiedzy, umiejętności lub kompetencji, gdy uzyskuje od 71 do 80% sumy punktów określających maksymalny poziom wiedzy lub umiejętności z danego przedmiotu (odpowiednio – jego części), 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student wykazuje plus dobry stopień (4,5) wiedzy, umiejętności lub kompetencji, gdy uzyskuje od 81 do 90% sumy punktów określających maksymalny poziom wiedzy lub umiejętności z danego przedmiotu (odpowiednio – jego części),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student wykazuje bardzo dobry stopień (5,0) wiedzy, umiejętności lub kompetencji, gdy uzyskuje powyżej 91% sumy punktów określających maksymalny poziom wiedzy lub umiejętności z danego przedmiotu (odpowiednio – jego części).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Elementy i wagi mające wpływ na ocenę końcową</w:t>
            </w:r>
          </w:p>
          <w:p w:rsidR="00AE4741" w:rsidRDefault="00AE4741"/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pPr>
              <w:jc w:val="both"/>
            </w:pPr>
            <w:r>
              <w:lastRenderedPageBreak/>
              <w:t xml:space="preserve">Ocena końcowa = ocena z </w:t>
            </w:r>
            <w:r w:rsidR="00606700">
              <w:t>pracy końcowej</w:t>
            </w:r>
            <w:r>
              <w:t xml:space="preserve"> 90% + 10% ocena z aktywności.</w:t>
            </w:r>
          </w:p>
          <w:p w:rsidR="00AE4741" w:rsidRDefault="00AE4741">
            <w:pPr>
              <w:jc w:val="both"/>
            </w:pPr>
          </w:p>
          <w:p w:rsidR="00AE4741" w:rsidRDefault="00AE4741">
            <w:pPr>
              <w:jc w:val="both"/>
            </w:pPr>
          </w:p>
          <w:p w:rsidR="00AE4741" w:rsidRDefault="00FF23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Warunki te są przedstawiane na pierwszych zajęciach z modułu.</w:t>
            </w:r>
          </w:p>
        </w:tc>
      </w:tr>
      <w:tr w:rsidR="00AE4741">
        <w:trPr>
          <w:trHeight w:val="2324"/>
        </w:trPr>
        <w:tc>
          <w:tcPr>
            <w:tcW w:w="3942" w:type="dxa"/>
            <w:shd w:val="clear" w:color="auto" w:fill="auto"/>
          </w:tcPr>
          <w:p w:rsidR="00AE4741" w:rsidRDefault="00FF2371">
            <w:pPr>
              <w:jc w:val="both"/>
            </w:pPr>
            <w:r>
              <w:lastRenderedPageBreak/>
              <w:t>Bilans punktów ECTS</w:t>
            </w:r>
          </w:p>
          <w:p w:rsidR="00AE4741" w:rsidRDefault="00AE4741">
            <w:pPr>
              <w:jc w:val="both"/>
            </w:pPr>
          </w:p>
          <w:p w:rsidR="00AE4741" w:rsidRDefault="00AE4741">
            <w:pPr>
              <w:jc w:val="both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Formy zajęć: </w:t>
            </w:r>
          </w:p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Kontaktowe</w:t>
            </w:r>
          </w:p>
          <w:p w:rsidR="00AE4741" w:rsidRDefault="00FF23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wykład (</w:t>
            </w:r>
            <w:r w:rsidR="00A91384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 xml:space="preserve"> godz./</w:t>
            </w:r>
            <w:r w:rsidR="00A91384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 xml:space="preserve"> ECTS), </w:t>
            </w:r>
          </w:p>
          <w:p w:rsidR="00AE4741" w:rsidRDefault="00FF23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22"/>
                <w:szCs w:val="22"/>
              </w:rPr>
              <w:t>konsultacje (</w:t>
            </w:r>
            <w:r w:rsidR="00606700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 xml:space="preserve"> godz./0,</w:t>
            </w:r>
            <w:r w:rsidR="00606700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ECTS), </w:t>
            </w:r>
          </w:p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Łącznie – </w:t>
            </w:r>
            <w:r w:rsidR="00A91384">
              <w:rPr>
                <w:sz w:val="22"/>
                <w:szCs w:val="22"/>
              </w:rPr>
              <w:t>2</w:t>
            </w:r>
            <w:r w:rsidR="00606700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godz./1,</w:t>
            </w:r>
            <w:r w:rsidR="00A91384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ECTS</w:t>
            </w:r>
          </w:p>
          <w:p w:rsidR="00AE4741" w:rsidRDefault="00AE4741">
            <w:pPr>
              <w:ind w:left="487"/>
              <w:rPr>
                <w:b/>
                <w:sz w:val="22"/>
                <w:szCs w:val="22"/>
              </w:rPr>
            </w:pPr>
          </w:p>
          <w:p w:rsidR="00AE4741" w:rsidRPr="00606700" w:rsidRDefault="00FF2371" w:rsidP="006067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Niekontaktowe</w:t>
            </w:r>
          </w:p>
          <w:p w:rsidR="00AE4741" w:rsidRDefault="00FF23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studiowanie literatury (</w:t>
            </w:r>
            <w:r w:rsidR="00A91384">
              <w:rPr>
                <w:color w:val="000000"/>
                <w:sz w:val="22"/>
                <w:szCs w:val="22"/>
              </w:rPr>
              <w:t>10</w:t>
            </w:r>
            <w:r>
              <w:rPr>
                <w:color w:val="000000"/>
                <w:sz w:val="22"/>
                <w:szCs w:val="22"/>
              </w:rPr>
              <w:t xml:space="preserve"> godz./0,</w:t>
            </w:r>
            <w:r w:rsidR="00A91384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 xml:space="preserve"> ECTS),</w:t>
            </w:r>
          </w:p>
          <w:p w:rsidR="00AE4741" w:rsidRDefault="00FF23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przygotowanie </w:t>
            </w:r>
            <w:r w:rsidR="00606700">
              <w:rPr>
                <w:color w:val="000000"/>
                <w:sz w:val="22"/>
                <w:szCs w:val="22"/>
              </w:rPr>
              <w:t xml:space="preserve">pracy końcowej </w:t>
            </w:r>
            <w:r>
              <w:rPr>
                <w:color w:val="000000"/>
                <w:sz w:val="22"/>
                <w:szCs w:val="22"/>
              </w:rPr>
              <w:t>(1</w:t>
            </w:r>
            <w:r w:rsidR="00A91384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 xml:space="preserve"> godz./0,</w:t>
            </w:r>
            <w:r w:rsidR="00A91384">
              <w:rPr>
                <w:color w:val="000000"/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 xml:space="preserve"> ECTS),</w:t>
            </w:r>
          </w:p>
          <w:p w:rsidR="00AE4741" w:rsidRDefault="00FF2371">
            <w:pPr>
              <w:jc w:val="both"/>
            </w:pPr>
            <w:r>
              <w:rPr>
                <w:sz w:val="22"/>
                <w:szCs w:val="22"/>
              </w:rPr>
              <w:t xml:space="preserve">Łącznie </w:t>
            </w:r>
            <w:r w:rsidR="00A91384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 godz./</w:t>
            </w:r>
            <w:r w:rsidR="00A91384">
              <w:rPr>
                <w:sz w:val="22"/>
                <w:szCs w:val="22"/>
              </w:rPr>
              <w:t>1,0</w:t>
            </w:r>
            <w:r>
              <w:rPr>
                <w:sz w:val="22"/>
                <w:szCs w:val="22"/>
              </w:rPr>
              <w:t xml:space="preserve"> ECTS</w:t>
            </w:r>
          </w:p>
        </w:tc>
      </w:tr>
      <w:tr w:rsidR="00AE4741">
        <w:trPr>
          <w:trHeight w:val="718"/>
        </w:trPr>
        <w:tc>
          <w:tcPr>
            <w:tcW w:w="3942" w:type="dxa"/>
            <w:shd w:val="clear" w:color="auto" w:fill="auto"/>
          </w:tcPr>
          <w:p w:rsidR="00AE4741" w:rsidRDefault="00FF2371">
            <w:r>
              <w:t>Nakład pracy związany z zajęciami wymagającymi bezpośredniego udziału nauczyciela akademickiego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jc w:val="both"/>
            </w:pPr>
            <w:r>
              <w:rPr>
                <w:sz w:val="22"/>
                <w:szCs w:val="22"/>
              </w:rPr>
              <w:t xml:space="preserve">udział w wykładach – </w:t>
            </w:r>
            <w:r w:rsidR="00A91384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0 godz.; konsultacjach – 5 godz.; </w:t>
            </w:r>
          </w:p>
        </w:tc>
      </w:tr>
      <w:tr w:rsidR="00AE7E5F">
        <w:trPr>
          <w:trHeight w:val="718"/>
        </w:trPr>
        <w:tc>
          <w:tcPr>
            <w:tcW w:w="3942" w:type="dxa"/>
            <w:shd w:val="clear" w:color="auto" w:fill="auto"/>
          </w:tcPr>
          <w:p w:rsidR="00AE7E5F" w:rsidRDefault="00AE7E5F" w:rsidP="00AE7E5F">
            <w:r>
              <w:t>Odniesienie modułowych efektów uczenia się do kierunkowych efektów uczenia się</w:t>
            </w:r>
          </w:p>
        </w:tc>
        <w:tc>
          <w:tcPr>
            <w:tcW w:w="5344" w:type="dxa"/>
            <w:shd w:val="clear" w:color="auto" w:fill="auto"/>
          </w:tcPr>
          <w:p w:rsidR="00AE7E5F" w:rsidRDefault="00AE7E5F" w:rsidP="00AE7E5F">
            <w:pPr>
              <w:jc w:val="both"/>
            </w:pPr>
            <w:r>
              <w:t>Kod efektu modułowego – kod efektu kierunkowego</w:t>
            </w:r>
          </w:p>
          <w:p w:rsidR="00AE7E5F" w:rsidRDefault="00AE7E5F" w:rsidP="00AE7E5F">
            <w:pPr>
              <w:jc w:val="both"/>
            </w:pPr>
            <w:r>
              <w:t>W1 – BC1_W06</w:t>
            </w:r>
          </w:p>
          <w:p w:rsidR="00AE7E5F" w:rsidRDefault="00AE7E5F" w:rsidP="00AE7E5F">
            <w:pPr>
              <w:jc w:val="both"/>
            </w:pPr>
            <w:r>
              <w:rPr>
                <w:sz w:val="22"/>
                <w:szCs w:val="22"/>
              </w:rPr>
              <w:t xml:space="preserve">U1 – </w:t>
            </w:r>
            <w:r>
              <w:t>BC1_U16</w:t>
            </w:r>
          </w:p>
          <w:p w:rsidR="00AE7E5F" w:rsidRDefault="00AE7E5F" w:rsidP="00AE7E5F">
            <w:pPr>
              <w:jc w:val="both"/>
            </w:pPr>
            <w:r>
              <w:t>K1 – BC1_K01</w:t>
            </w:r>
          </w:p>
        </w:tc>
      </w:tr>
    </w:tbl>
    <w:p w:rsidR="00AE4741" w:rsidRDefault="00AE4741"/>
    <w:p w:rsidR="00AE4741" w:rsidRDefault="00AE4741"/>
    <w:p w:rsidR="00AE4741" w:rsidRDefault="00AE4741"/>
    <w:p w:rsidR="00AE4741" w:rsidRDefault="00AE4741"/>
    <w:p w:rsidR="00AE4741" w:rsidRDefault="00AE4741">
      <w:pPr>
        <w:rPr>
          <w:i/>
        </w:rPr>
      </w:pPr>
    </w:p>
    <w:p w:rsidR="00AE4741" w:rsidRDefault="00AE4741"/>
    <w:p w:rsidR="00AE4741" w:rsidRDefault="00AE4741"/>
    <w:sectPr w:rsidR="00AE4741">
      <w:footerReference w:type="default" r:id="rId8"/>
      <w:pgSz w:w="11906" w:h="16838"/>
      <w:pgMar w:top="1418" w:right="1418" w:bottom="1078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F2371" w:rsidRDefault="00FF2371">
      <w:r>
        <w:separator/>
      </w:r>
    </w:p>
  </w:endnote>
  <w:endnote w:type="continuationSeparator" w:id="0">
    <w:p w:rsidR="00FF2371" w:rsidRDefault="00FF2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3908AD76-B91B-4D78-B868-1BE0B21A69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7E40784-D478-4108-9CE3-A6ACCBC025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0868F8A-7192-47D2-B13B-0E5F7BDBA65B}"/>
    <w:embedItalic r:id="rId4" w:fontKey="{8791D583-15DA-45B9-99A9-920800C72C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454BBAD-CDF2-4B4B-A417-D740A1E961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002564C-2056-46B5-942C-E90DC28A28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E4741" w:rsidRDefault="00FF23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06700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606700">
      <w:rPr>
        <w:noProof/>
        <w:color w:val="000000"/>
      </w:rPr>
      <w:t>3</w:t>
    </w:r>
    <w:r>
      <w:rPr>
        <w:color w:val="000000"/>
      </w:rPr>
      <w:fldChar w:fldCharType="end"/>
    </w:r>
  </w:p>
  <w:p w:rsidR="00AE4741" w:rsidRDefault="00AE47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F2371" w:rsidRDefault="00FF2371">
      <w:r>
        <w:separator/>
      </w:r>
    </w:p>
  </w:footnote>
  <w:footnote w:type="continuationSeparator" w:id="0">
    <w:p w:rsidR="00FF2371" w:rsidRDefault="00FF2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B520B4"/>
    <w:multiLevelType w:val="multilevel"/>
    <w:tmpl w:val="9FD42480"/>
    <w:lvl w:ilvl="0">
      <w:start w:val="1"/>
      <w:numFmt w:val="bullet"/>
      <w:lvlText w:val="−"/>
      <w:lvlJc w:val="left"/>
      <w:pPr>
        <w:ind w:left="502" w:hanging="360"/>
      </w:pPr>
      <w:rPr>
        <w:rFonts w:ascii="Noto Sans Symbols" w:eastAsia="Noto Sans Symbols" w:hAnsi="Noto Sans Symbols" w:cs="Noto Sans Symbols"/>
        <w:i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CA217FD"/>
    <w:multiLevelType w:val="multilevel"/>
    <w:tmpl w:val="D82802A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75724806">
    <w:abstractNumId w:val="0"/>
  </w:num>
  <w:num w:numId="2" w16cid:durableId="1427265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741"/>
    <w:rsid w:val="00606700"/>
    <w:rsid w:val="0095523D"/>
    <w:rsid w:val="00A91384"/>
    <w:rsid w:val="00AE4741"/>
    <w:rsid w:val="00AE7E5F"/>
    <w:rsid w:val="00D009B4"/>
    <w:rsid w:val="00E97076"/>
    <w:rsid w:val="00FF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F1E154-9EFD-4371-AA54-27B0CE3B7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3A9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8D17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D1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17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1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BF1306"/>
    <w:pPr>
      <w:ind w:left="720"/>
      <w:contextualSpacing/>
    </w:pPr>
  </w:style>
  <w:style w:type="paragraph" w:customStyle="1" w:styleId="Default">
    <w:name w:val="Default"/>
    <w:rsid w:val="00BF1306"/>
    <w:pPr>
      <w:autoSpaceDE w:val="0"/>
      <w:autoSpaceDN w:val="0"/>
      <w:adjustRightInd w:val="0"/>
    </w:pPr>
    <w:rPr>
      <w:color w:val="00000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90E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90E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7F63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7F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7F6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F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F63"/>
    <w:rPr>
      <w:rFonts w:ascii="Tahoma" w:eastAsia="Times New Roman" w:hAnsi="Tahoma" w:cs="Tahoma"/>
      <w:sz w:val="16"/>
      <w:szCs w:val="16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6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56JxvAe19bmQD7ByZwmZhsvA5Q==">CgMxLjAyCGguZ2pkZ3hzOAByITFLa2V6b1ZqeThEem5WTm9zU0toZzdLQVl3WjJvOE0zQg==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646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Piotr Domaradzki</cp:lastModifiedBy>
  <cp:revision>4</cp:revision>
  <dcterms:created xsi:type="dcterms:W3CDTF">2024-12-08T07:50:00Z</dcterms:created>
  <dcterms:modified xsi:type="dcterms:W3CDTF">2024-12-08T21:38:00Z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cd109857bd893aa5229ff7a528581289bcc9adf34ec20d76f2a2aba6464d5bbe</vt:lpwstr>
  </property>
</Properties>
</file>