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3644E1B4" w:rsidR="00023A99" w:rsidRPr="00F02E5D" w:rsidRDefault="00A937D4" w:rsidP="004C0125">
            <w:r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1C45248B" w14:textId="77777777" w:rsidR="00023A99" w:rsidRDefault="007C75A7" w:rsidP="004C0125">
            <w:r w:rsidRPr="002C338E">
              <w:t>Propedeutyka doradztwa rolniczego</w:t>
            </w:r>
          </w:p>
          <w:p w14:paraId="3AE1B6C6" w14:textId="13732CD5" w:rsidR="007C75A7" w:rsidRPr="00F02E5D" w:rsidRDefault="007C75A7" w:rsidP="007C75A7">
            <w:proofErr w:type="spellStart"/>
            <w:r w:rsidRPr="002C338E">
              <w:t>Propedeut</w:t>
            </w:r>
            <w:r>
              <w:t>ics</w:t>
            </w:r>
            <w:proofErr w:type="spellEnd"/>
            <w:r>
              <w:rPr>
                <w:rStyle w:val="rynqvb"/>
                <w:lang w:val="en"/>
              </w:rPr>
              <w:t xml:space="preserve"> to agricultural advisory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448B94C9" w:rsidR="00023A99" w:rsidRPr="00F02E5D" w:rsidRDefault="007C75A7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93DF975" w:rsidR="00023A99" w:rsidRPr="00F02E5D" w:rsidRDefault="007C75A7" w:rsidP="007C75A7">
            <w:r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517D4B32" w:rsidR="00023A99" w:rsidRPr="00F02E5D" w:rsidRDefault="00023A99" w:rsidP="007C75A7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4EBA9F78" w:rsidR="00023A99" w:rsidRPr="00F02E5D" w:rsidRDefault="00023A99" w:rsidP="007C75A7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6884A46B" w:rsidR="00023A99" w:rsidRPr="00F02E5D" w:rsidRDefault="00023A99" w:rsidP="007C75A7">
            <w:r w:rsidRPr="00F02E5D">
              <w:t>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43A4974E" w:rsidR="00023A99" w:rsidRPr="00F02E5D" w:rsidRDefault="00023A99" w:rsidP="007C75A7">
            <w:r w:rsidRPr="00F02E5D">
              <w:t>1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26325701" w:rsidR="00023A99" w:rsidRPr="00F02E5D" w:rsidRDefault="007C75A7" w:rsidP="007C75A7">
            <w:r>
              <w:t>2</w:t>
            </w:r>
            <w:r w:rsidR="00023A99" w:rsidRPr="00F02E5D">
              <w:t xml:space="preserve"> (</w:t>
            </w:r>
            <w:r w:rsidR="00515F91">
              <w:t>1,44</w:t>
            </w:r>
            <w:r>
              <w:t xml:space="preserve"> / </w:t>
            </w:r>
            <w:r w:rsidR="00515F91">
              <w:t>0,56</w:t>
            </w:r>
            <w:r w:rsidR="00023A99" w:rsidRPr="00F02E5D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87B916E" w:rsidR="00023A99" w:rsidRPr="00F02E5D" w:rsidRDefault="007C75A7" w:rsidP="004C0125">
            <w:r>
              <w:t xml:space="preserve">Prof. dr hab. Andrzej </w:t>
            </w:r>
            <w:proofErr w:type="spellStart"/>
            <w:r>
              <w:t>Junkuszew</w:t>
            </w:r>
            <w:proofErr w:type="spellEnd"/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4766D72A" w:rsidR="00023A99" w:rsidRPr="00F02E5D" w:rsidRDefault="007C75A7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2DAB767" w:rsidR="00023A99" w:rsidRPr="00F02E5D" w:rsidRDefault="007C75A7" w:rsidP="004C0125">
            <w:pPr>
              <w:autoSpaceDE w:val="0"/>
              <w:autoSpaceDN w:val="0"/>
              <w:adjustRightInd w:val="0"/>
            </w:pPr>
            <w:r>
              <w:t>Zapoznanie studentów z strukturą oraz zadaniami stawianymi przed doradztwem rolniczym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26406E4C" w:rsidR="00023A99" w:rsidRPr="00F02E5D" w:rsidRDefault="00515F91" w:rsidP="002D625D">
            <w:pPr>
              <w:pStyle w:val="Akapitzlist"/>
              <w:numPr>
                <w:ilvl w:val="0"/>
                <w:numId w:val="1"/>
              </w:numPr>
              <w:ind w:left="357" w:hanging="357"/>
            </w:pPr>
            <w:r w:rsidRPr="00515F91">
              <w:t>w pogłębionym stopniu zasady</w:t>
            </w:r>
            <w:r>
              <w:t xml:space="preserve"> </w:t>
            </w:r>
            <w:r w:rsidRPr="00515F91">
              <w:t>funkcjonowania instrumentów polityki rolnej i strukturalnej kraju i UE, ma wiedzę dotyczącą funkcjonowania sektora agrobiznesu i innowacji oraz znaczenia kapitału społecznego i ludzkiego w rozwoju obszarów wiejskich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2C3A636" w:rsidR="00023A99" w:rsidRPr="00F02E5D" w:rsidRDefault="00023A99" w:rsidP="002D625D">
            <w:pPr>
              <w:ind w:left="357" w:hanging="357"/>
            </w:pPr>
            <w:r w:rsidRPr="00F02E5D">
              <w:t>1.</w:t>
            </w:r>
            <w:r w:rsidR="002D625D">
              <w:t xml:space="preserve"> </w:t>
            </w:r>
            <w:r w:rsidR="002D625D" w:rsidRPr="002D625D">
              <w:t>przygotować wystąpienia i prezentacje ustne dotyczące szczegółowych zagadnień związanych z realizowanym kierunkiem studiów, prowadzić debatę, dyskutować i ocenić stanowiska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51CC6745" w:rsidR="00023A99" w:rsidRPr="00F02E5D" w:rsidRDefault="002D625D" w:rsidP="002D625D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2D625D">
              <w:t>pogłębiania wiedzy i doskonalenia umiejętności zawodowych przez całe życie, uwzględniając przy tym krytyczną ocenę odbieranych treści</w:t>
            </w:r>
          </w:p>
        </w:tc>
      </w:tr>
      <w:tr w:rsidR="00023A99" w:rsidRPr="00F02E5D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7777777" w:rsidR="00023A99" w:rsidRPr="00F02E5D" w:rsidRDefault="00023A99" w:rsidP="004C0125">
            <w:r w:rsidRPr="00F02E5D">
              <w:t>2.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EB591A" w14:textId="77777777" w:rsidR="00AE37C2" w:rsidRPr="00F02E5D" w:rsidRDefault="00AE37C2" w:rsidP="00AE37C2">
            <w:pPr>
              <w:jc w:val="both"/>
            </w:pPr>
            <w:r w:rsidRPr="00F02E5D">
              <w:t>Kod efektu modułowego – kod efektu kierunkowego</w:t>
            </w:r>
          </w:p>
          <w:p w14:paraId="78159634" w14:textId="44E26662" w:rsidR="002D625D" w:rsidRDefault="002D625D" w:rsidP="002D625D">
            <w:pPr>
              <w:jc w:val="both"/>
              <w:rPr>
                <w:sz w:val="23"/>
                <w:szCs w:val="23"/>
              </w:rPr>
            </w:pPr>
            <w:r>
              <w:t>W1-</w:t>
            </w:r>
            <w:r>
              <w:rPr>
                <w:sz w:val="23"/>
                <w:szCs w:val="23"/>
              </w:rPr>
              <w:t xml:space="preserve">DO2 _W07 </w:t>
            </w:r>
          </w:p>
          <w:p w14:paraId="1BAE5336" w14:textId="1CC4CC68" w:rsidR="002D625D" w:rsidRDefault="002D625D" w:rsidP="002D625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U1- DO2 _U02 </w:t>
            </w:r>
          </w:p>
          <w:p w14:paraId="2058424D" w14:textId="5B13A503" w:rsidR="002D625D" w:rsidRDefault="002D625D" w:rsidP="002D625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K1- DO2_K01 </w:t>
            </w:r>
          </w:p>
          <w:p w14:paraId="5A7915BD" w14:textId="77777777" w:rsidR="002D625D" w:rsidRDefault="002D625D" w:rsidP="002D625D">
            <w:pPr>
              <w:jc w:val="both"/>
              <w:rPr>
                <w:sz w:val="23"/>
                <w:szCs w:val="23"/>
              </w:rPr>
            </w:pPr>
          </w:p>
          <w:p w14:paraId="1F5C079B" w14:textId="4C576456" w:rsidR="00AE37C2" w:rsidRPr="00F02E5D" w:rsidRDefault="00AE37C2" w:rsidP="00AE37C2">
            <w:pPr>
              <w:jc w:val="both"/>
            </w:pP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0F4ADD94" w14:textId="382A16B4" w:rsidR="002D625D" w:rsidRDefault="002D625D" w:rsidP="002D625D">
            <w:pPr>
              <w:jc w:val="both"/>
              <w:rPr>
                <w:sz w:val="23"/>
                <w:szCs w:val="23"/>
              </w:rPr>
            </w:pPr>
            <w:r>
              <w:t>Nie dotyczy</w:t>
            </w:r>
          </w:p>
          <w:p w14:paraId="1C3FFC86" w14:textId="282D8A45" w:rsidR="002D625D" w:rsidRDefault="002D625D" w:rsidP="00AE37C2">
            <w:pPr>
              <w:jc w:val="both"/>
            </w:pPr>
          </w:p>
          <w:p w14:paraId="3934FFE7" w14:textId="051E55B9" w:rsidR="005A4862" w:rsidRPr="00F02E5D" w:rsidRDefault="005A4862" w:rsidP="00AE37C2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3A9160E9" w:rsidR="00AE37C2" w:rsidRPr="00F02E5D" w:rsidRDefault="007C75A7" w:rsidP="00AE37C2">
            <w:pPr>
              <w:jc w:val="both"/>
            </w:pPr>
            <w:r>
              <w:t>brak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3716610B" w14:textId="42DEAA37" w:rsidR="00AE37C2" w:rsidRDefault="007C75A7" w:rsidP="00AE37C2">
            <w:r>
              <w:t xml:space="preserve">Zapoznanie studentów z strukturą doradztwa rolniczego w Polsce oraz w innych krajach. Poznanie roli oraz zadań organizacji zajmujących się doradztwem rolniczym. Spotkania z </w:t>
            </w:r>
            <w:r w:rsidR="00AF013A">
              <w:t>przedstawicielami organizacji oraz instytucji pracujących na rzecz rolnictwa</w:t>
            </w:r>
          </w:p>
          <w:p w14:paraId="7095A455" w14:textId="77777777" w:rsidR="00AE37C2" w:rsidRPr="00F02E5D" w:rsidRDefault="00AE37C2" w:rsidP="00AE37C2"/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20BB92B" w14:textId="77777777" w:rsidR="005E29CF" w:rsidRDefault="005E29CF" w:rsidP="005E29CF">
            <w:r w:rsidRPr="00B271C2">
              <w:t>Kujawiński Wenancjusz</w:t>
            </w:r>
            <w:r>
              <w:t xml:space="preserve"> Metodyka doradztwa rolniczego Centrum Doradztwa Rolniczego W Brwinowie Oddział w Poznaniu 2009</w:t>
            </w:r>
          </w:p>
          <w:p w14:paraId="46CB9CA2" w14:textId="77777777" w:rsidR="005E29CF" w:rsidRDefault="005E29CF" w:rsidP="005E29CF">
            <w:r w:rsidRPr="00B271C2">
              <w:t>Kuźma J.: Doradztwo rolnicze. PWN, Warszawa 1986</w:t>
            </w:r>
          </w:p>
          <w:p w14:paraId="7A8B8958" w14:textId="66704BFA" w:rsidR="00AE37C2" w:rsidRPr="00F02E5D" w:rsidRDefault="005E29CF" w:rsidP="00AE37C2">
            <w:r>
              <w:t>Literatura branżowa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9813CED" w:rsidR="00AE37C2" w:rsidRPr="00F02E5D" w:rsidRDefault="00E81627" w:rsidP="005E29CF">
            <w:r>
              <w:t>D</w:t>
            </w:r>
            <w:r w:rsidR="005E29CF">
              <w:t>yskusja, wykład</w:t>
            </w:r>
            <w:r>
              <w:t xml:space="preserve">. </w:t>
            </w:r>
            <w:r w:rsidRPr="00E81627">
              <w:t>Uwzględniając nauczanie i uczenie się z wykorzystaniem metod i technik kształcenia na odległość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AE40758" w14:textId="77777777" w:rsidR="005E29CF" w:rsidRDefault="00AE37C2" w:rsidP="00AE37C2">
            <w:pPr>
              <w:jc w:val="both"/>
            </w:pPr>
            <w:r w:rsidRPr="00F02E5D">
              <w:t>sprawdzian testowy</w:t>
            </w:r>
            <w:r w:rsidR="005E29CF">
              <w:t xml:space="preserve"> </w:t>
            </w:r>
          </w:p>
          <w:p w14:paraId="436495C1" w14:textId="65EF3685" w:rsidR="005E29CF" w:rsidRDefault="005E29CF" w:rsidP="00AE37C2">
            <w:pPr>
              <w:jc w:val="both"/>
            </w:pPr>
            <w:r>
              <w:t>ocena aktywności na zajęciach</w:t>
            </w:r>
          </w:p>
          <w:p w14:paraId="42C22E0A" w14:textId="77777777" w:rsidR="00AE37C2" w:rsidRDefault="00AE37C2" w:rsidP="00AE37C2">
            <w:pPr>
              <w:jc w:val="both"/>
            </w:pPr>
          </w:p>
          <w:p w14:paraId="5406CDCB" w14:textId="68941A0B" w:rsidR="005E29CF" w:rsidRDefault="005E29CF" w:rsidP="005E29CF">
            <w:pPr>
              <w:jc w:val="both"/>
            </w:pPr>
            <w:r>
              <w:t>Szczegółowe kryteria przy ocenie sprawdzianu testowego student wykazuje</w:t>
            </w:r>
          </w:p>
          <w:p w14:paraId="2411C0E9" w14:textId="77777777" w:rsidR="005E29CF" w:rsidRDefault="005E29CF" w:rsidP="005E29CF">
            <w:pPr>
              <w:jc w:val="both"/>
            </w:pPr>
            <w:r>
              <w:t>− dostateczny (3,0) stopień wiedzy lub</w:t>
            </w:r>
          </w:p>
          <w:p w14:paraId="58226E27" w14:textId="77777777" w:rsidR="005E29CF" w:rsidRDefault="005E29CF" w:rsidP="005E29CF">
            <w:pPr>
              <w:jc w:val="both"/>
            </w:pPr>
            <w:r>
              <w:t>umiejętności, gdy uzyskuje od 51 do 60% sumy</w:t>
            </w:r>
          </w:p>
          <w:p w14:paraId="3BE8C142" w14:textId="77777777" w:rsidR="005E29CF" w:rsidRDefault="005E29CF" w:rsidP="005E29CF">
            <w:pPr>
              <w:jc w:val="both"/>
            </w:pPr>
            <w:r>
              <w:t>punktów określających maksymalny poziom</w:t>
            </w:r>
          </w:p>
          <w:p w14:paraId="6B4ADAD0" w14:textId="77777777" w:rsidR="005E29CF" w:rsidRDefault="005E29CF" w:rsidP="005E29CF">
            <w:pPr>
              <w:jc w:val="both"/>
            </w:pPr>
            <w:r>
              <w:t>wiedzy lub umiejętności oraz odpowiednio</w:t>
            </w:r>
          </w:p>
          <w:p w14:paraId="31B95599" w14:textId="77777777" w:rsidR="005E29CF" w:rsidRDefault="005E29CF" w:rsidP="005E29CF">
            <w:pPr>
              <w:jc w:val="both"/>
            </w:pPr>
            <w:r>
              <w:t>− dostateczny plus (3,5) – od 61 do 70%</w:t>
            </w:r>
          </w:p>
          <w:p w14:paraId="2E15A81F" w14:textId="77777777" w:rsidR="005E29CF" w:rsidRDefault="005E29CF" w:rsidP="005E29CF">
            <w:pPr>
              <w:jc w:val="both"/>
            </w:pPr>
            <w:r>
              <w:t>− dobry (4,0) – od 71 do 80%</w:t>
            </w:r>
          </w:p>
          <w:p w14:paraId="0FDF896D" w14:textId="77777777" w:rsidR="005E29CF" w:rsidRDefault="005E29CF" w:rsidP="005E29CF">
            <w:pPr>
              <w:jc w:val="both"/>
            </w:pPr>
            <w:r>
              <w:t>− plus dobry (4,5) – od 81 do 90%</w:t>
            </w:r>
          </w:p>
          <w:p w14:paraId="09B2D89E" w14:textId="0DA7DE1D" w:rsidR="005E29CF" w:rsidRPr="00F02E5D" w:rsidRDefault="005E29CF" w:rsidP="005E29CF">
            <w:pPr>
              <w:jc w:val="both"/>
            </w:pPr>
            <w:r>
              <w:t>bardzo dobry (5,0) – powyżej 91%.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8FAAA4F" w:rsidR="00AE37C2" w:rsidRPr="003B32BF" w:rsidRDefault="00AE37C2" w:rsidP="00AE37C2">
            <w:r w:rsidRPr="003B32BF"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3F43556F" w14:textId="77777777" w:rsidR="005E29CF" w:rsidRDefault="005E29CF" w:rsidP="005E29CF">
            <w:pPr>
              <w:jc w:val="both"/>
            </w:pPr>
            <w:r>
              <w:t>Na ocenę końcową ma wpływ ocena z aktywności a</w:t>
            </w:r>
          </w:p>
          <w:p w14:paraId="153162A3" w14:textId="74B974DB" w:rsidR="005E29CF" w:rsidRDefault="005E29CF" w:rsidP="005E29CF">
            <w:pPr>
              <w:jc w:val="both"/>
            </w:pPr>
            <w:r>
              <w:t>zajęciach (10%), ocena merytorycznej dyskusji</w:t>
            </w:r>
          </w:p>
          <w:p w14:paraId="541D6E1C" w14:textId="4299087A" w:rsidR="00AE37C2" w:rsidRPr="003B32BF" w:rsidRDefault="005E29CF" w:rsidP="005E29CF">
            <w:pPr>
              <w:jc w:val="both"/>
            </w:pPr>
            <w:r>
              <w:t>(10%), ocena sprawdzianu testowego (80%). Warunki te są przedstawiane studentom i konsultowane z nimi na pierwszym wykładzie.</w:t>
            </w:r>
            <w:r w:rsidR="00AE37C2" w:rsidRPr="003B32BF">
              <w:t>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F02E5D" w:rsidRDefault="00AE37C2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07031B82" w14:textId="77777777" w:rsidR="00337519" w:rsidRDefault="00337519" w:rsidP="00337519">
            <w:pPr>
              <w:jc w:val="both"/>
            </w:pPr>
            <w:r>
              <w:t>Kontaktowe</w:t>
            </w:r>
          </w:p>
          <w:p w14:paraId="1D430400" w14:textId="5A075FBF" w:rsidR="00337519" w:rsidRDefault="00337519" w:rsidP="00337519">
            <w:pPr>
              <w:jc w:val="both"/>
            </w:pPr>
            <w:r>
              <w:t>Godziny/ ECTS</w:t>
            </w:r>
          </w:p>
          <w:p w14:paraId="2EFD2933" w14:textId="67F1091C" w:rsidR="00337519" w:rsidRDefault="00337519" w:rsidP="00337519">
            <w:pPr>
              <w:jc w:val="both"/>
            </w:pPr>
            <w:r>
              <w:t>Wykłady 15    /    0,6</w:t>
            </w:r>
          </w:p>
          <w:p w14:paraId="41226205" w14:textId="24F77880" w:rsidR="00337519" w:rsidRDefault="00337519" w:rsidP="00337519">
            <w:pPr>
              <w:jc w:val="both"/>
            </w:pPr>
            <w:r>
              <w:t>Konsultacje 5  /    0,2</w:t>
            </w:r>
          </w:p>
          <w:p w14:paraId="72FECD81" w14:textId="44D68D9B" w:rsidR="00337519" w:rsidRDefault="00337519" w:rsidP="00337519">
            <w:pPr>
              <w:jc w:val="both"/>
            </w:pPr>
            <w:r>
              <w:t>Ćwiczenia    15  /  0,6</w:t>
            </w:r>
          </w:p>
          <w:p w14:paraId="48509376" w14:textId="76035B9B" w:rsidR="00337519" w:rsidRDefault="00337519" w:rsidP="00337519">
            <w:pPr>
              <w:jc w:val="both"/>
            </w:pPr>
            <w:r>
              <w:t>Zaliczenie    1    /   0,04</w:t>
            </w:r>
          </w:p>
          <w:p w14:paraId="5F172126" w14:textId="75AEB72F" w:rsidR="00337519" w:rsidRDefault="00337519" w:rsidP="00337519">
            <w:pPr>
              <w:jc w:val="both"/>
            </w:pPr>
            <w:r>
              <w:t>Łącznie 20 godz. (1,44 ECTS)</w:t>
            </w:r>
          </w:p>
          <w:p w14:paraId="155F85A6" w14:textId="77777777" w:rsidR="00337519" w:rsidRDefault="00337519" w:rsidP="00337519">
            <w:pPr>
              <w:jc w:val="both"/>
            </w:pPr>
            <w:proofErr w:type="spellStart"/>
            <w:r>
              <w:t>Niekontaktowe</w:t>
            </w:r>
            <w:proofErr w:type="spellEnd"/>
          </w:p>
          <w:p w14:paraId="529CBCF1" w14:textId="250D1481" w:rsidR="00337519" w:rsidRDefault="00337519" w:rsidP="00337519">
            <w:pPr>
              <w:jc w:val="both"/>
            </w:pPr>
            <w:r>
              <w:t>− przygotowanie do zajęć (8 godz./0,32 ECTS)</w:t>
            </w:r>
          </w:p>
          <w:p w14:paraId="0C96F8CA" w14:textId="5ED102AE" w:rsidR="00337519" w:rsidRDefault="00337519" w:rsidP="00337519">
            <w:pPr>
              <w:jc w:val="both"/>
            </w:pPr>
            <w:r>
              <w:t xml:space="preserve">- przygotowanie do zaliczenia (6 </w:t>
            </w:r>
            <w:proofErr w:type="spellStart"/>
            <w:r>
              <w:t>godz</w:t>
            </w:r>
            <w:proofErr w:type="spellEnd"/>
            <w:r>
              <w:t>,/0,24 ECTS)</w:t>
            </w:r>
          </w:p>
          <w:p w14:paraId="16D31BCD" w14:textId="5262F544" w:rsidR="00337519" w:rsidRDefault="004D6C9D" w:rsidP="00337519">
            <w:pPr>
              <w:jc w:val="both"/>
            </w:pPr>
            <w:r>
              <w:t>Łącznie 14</w:t>
            </w:r>
            <w:r w:rsidR="00337519">
              <w:t xml:space="preserve"> godz. (0,</w:t>
            </w:r>
            <w:r>
              <w:t>56</w:t>
            </w:r>
            <w:r w:rsidR="00337519">
              <w:t xml:space="preserve"> ECTS)</w:t>
            </w:r>
          </w:p>
          <w:p w14:paraId="4E5EBF94" w14:textId="66A650D6" w:rsidR="00AE37C2" w:rsidRPr="00F02E5D" w:rsidRDefault="00337519" w:rsidP="00AE37C2">
            <w:pPr>
              <w:jc w:val="both"/>
            </w:pPr>
            <w:r>
              <w:t xml:space="preserve">Razem </w:t>
            </w:r>
            <w:r w:rsidR="004D6C9D">
              <w:t>30</w:t>
            </w:r>
            <w:r>
              <w:t xml:space="preserve"> godz. (</w:t>
            </w:r>
            <w:r w:rsidR="004D6C9D">
              <w:t>2</w:t>
            </w:r>
            <w:r>
              <w:t xml:space="preserve"> ECTS)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5636031D" w:rsidR="00AE37C2" w:rsidRPr="00F02E5D" w:rsidRDefault="00AE37C2" w:rsidP="00AE37C2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12DFD52" w14:textId="77777777" w:rsidR="004D6C9D" w:rsidRDefault="004D6C9D" w:rsidP="004D6C9D">
            <w:pPr>
              <w:jc w:val="both"/>
            </w:pPr>
            <w:r>
              <w:t>Wykłady 15    /    0,6</w:t>
            </w:r>
          </w:p>
          <w:p w14:paraId="5C5BEF68" w14:textId="77777777" w:rsidR="004D6C9D" w:rsidRDefault="004D6C9D" w:rsidP="004D6C9D">
            <w:pPr>
              <w:jc w:val="both"/>
            </w:pPr>
            <w:r>
              <w:t>Konsultacje 5  /    0,2</w:t>
            </w:r>
          </w:p>
          <w:p w14:paraId="4DFC4099" w14:textId="77777777" w:rsidR="004D6C9D" w:rsidRDefault="004D6C9D" w:rsidP="004D6C9D">
            <w:pPr>
              <w:jc w:val="both"/>
            </w:pPr>
            <w:r>
              <w:t>Ćwiczenia    15  /  0,6</w:t>
            </w:r>
          </w:p>
          <w:p w14:paraId="61470E63" w14:textId="77777777" w:rsidR="004D6C9D" w:rsidRDefault="004D6C9D" w:rsidP="004D6C9D">
            <w:pPr>
              <w:jc w:val="both"/>
            </w:pPr>
            <w:r>
              <w:t>Zaliczenie    1    /   0,04</w:t>
            </w:r>
          </w:p>
          <w:p w14:paraId="4DFE89D3" w14:textId="41B5CE02" w:rsidR="00AE37C2" w:rsidRPr="00F02E5D" w:rsidRDefault="004D6C9D" w:rsidP="00AE37C2">
            <w:pPr>
              <w:jc w:val="both"/>
            </w:pPr>
            <w:proofErr w:type="spellStart"/>
            <w:r>
              <w:t>Łacznie</w:t>
            </w:r>
            <w:proofErr w:type="spellEnd"/>
            <w:r>
              <w:t xml:space="preserve"> 36 godz./ 1,44 ECTS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674E" w14:textId="77777777" w:rsidR="00E51DCC" w:rsidRDefault="00E51DCC" w:rsidP="008D17BD">
      <w:r>
        <w:separator/>
      </w:r>
    </w:p>
  </w:endnote>
  <w:endnote w:type="continuationSeparator" w:id="0">
    <w:p w14:paraId="09C58164" w14:textId="77777777" w:rsidR="00E51DCC" w:rsidRDefault="00E51DCC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D625D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D625D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C8C0" w14:textId="77777777" w:rsidR="00E51DCC" w:rsidRDefault="00E51DCC" w:rsidP="008D17BD">
      <w:r>
        <w:separator/>
      </w:r>
    </w:p>
  </w:footnote>
  <w:footnote w:type="continuationSeparator" w:id="0">
    <w:p w14:paraId="0022892C" w14:textId="77777777" w:rsidR="00E51DCC" w:rsidRDefault="00E51DCC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44AD6"/>
    <w:multiLevelType w:val="hybridMultilevel"/>
    <w:tmpl w:val="A4C0C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A31"/>
    <w:multiLevelType w:val="hybridMultilevel"/>
    <w:tmpl w:val="B1800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108161">
    <w:abstractNumId w:val="1"/>
  </w:num>
  <w:num w:numId="2" w16cid:durableId="3170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0929"/>
    <w:rsid w:val="00023A99"/>
    <w:rsid w:val="000A06C8"/>
    <w:rsid w:val="000F587A"/>
    <w:rsid w:val="00101F00"/>
    <w:rsid w:val="00186350"/>
    <w:rsid w:val="00206860"/>
    <w:rsid w:val="00207270"/>
    <w:rsid w:val="002D625D"/>
    <w:rsid w:val="0032739E"/>
    <w:rsid w:val="00337519"/>
    <w:rsid w:val="003853C3"/>
    <w:rsid w:val="003B32BF"/>
    <w:rsid w:val="00457679"/>
    <w:rsid w:val="004D6C9D"/>
    <w:rsid w:val="004E5D4D"/>
    <w:rsid w:val="00500899"/>
    <w:rsid w:val="00515F91"/>
    <w:rsid w:val="0057184E"/>
    <w:rsid w:val="005A4862"/>
    <w:rsid w:val="005E29CF"/>
    <w:rsid w:val="006742BC"/>
    <w:rsid w:val="006F3573"/>
    <w:rsid w:val="007C75A7"/>
    <w:rsid w:val="0089357C"/>
    <w:rsid w:val="008D17BD"/>
    <w:rsid w:val="0092197E"/>
    <w:rsid w:val="00980EBB"/>
    <w:rsid w:val="00991350"/>
    <w:rsid w:val="00992D17"/>
    <w:rsid w:val="009C2572"/>
    <w:rsid w:val="009E49CA"/>
    <w:rsid w:val="00A6673A"/>
    <w:rsid w:val="00A937D4"/>
    <w:rsid w:val="00AE37C2"/>
    <w:rsid w:val="00AF013A"/>
    <w:rsid w:val="00B400C0"/>
    <w:rsid w:val="00C82AC5"/>
    <w:rsid w:val="00CB667E"/>
    <w:rsid w:val="00CD423D"/>
    <w:rsid w:val="00CF6256"/>
    <w:rsid w:val="00D2747A"/>
    <w:rsid w:val="00D55093"/>
    <w:rsid w:val="00DA5995"/>
    <w:rsid w:val="00DC2364"/>
    <w:rsid w:val="00DC5EA9"/>
    <w:rsid w:val="00E51DCC"/>
    <w:rsid w:val="00E54369"/>
    <w:rsid w:val="00E81627"/>
    <w:rsid w:val="00EC3848"/>
    <w:rsid w:val="00ED726D"/>
    <w:rsid w:val="00F02DA4"/>
    <w:rsid w:val="00F02E5D"/>
    <w:rsid w:val="00F17FA9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8B18CCC-FA21-4B4C-A364-DCD46AA9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7C75A7"/>
  </w:style>
  <w:style w:type="paragraph" w:styleId="Akapitzlist">
    <w:name w:val="List Paragraph"/>
    <w:basedOn w:val="Normalny"/>
    <w:uiPriority w:val="34"/>
    <w:qFormat/>
    <w:rsid w:val="00515F91"/>
    <w:pPr>
      <w:ind w:left="720"/>
      <w:contextualSpacing/>
    </w:pPr>
  </w:style>
  <w:style w:type="paragraph" w:customStyle="1" w:styleId="Default">
    <w:name w:val="Default"/>
    <w:rsid w:val="002D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8934-4804-4C6B-BBE5-CE9ABE10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4</cp:revision>
  <cp:lastPrinted>2021-07-01T08:34:00Z</cp:lastPrinted>
  <dcterms:created xsi:type="dcterms:W3CDTF">2024-09-17T19:30:00Z</dcterms:created>
  <dcterms:modified xsi:type="dcterms:W3CDTF">2024-09-18T20:30:00Z</dcterms:modified>
</cp:coreProperties>
</file>