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64F43" w14:textId="77777777" w:rsidR="00023A99" w:rsidRPr="003D0BCB" w:rsidRDefault="00B400C0" w:rsidP="00023A99">
      <w:pPr>
        <w:rPr>
          <w:b/>
          <w:szCs w:val="22"/>
        </w:rPr>
      </w:pPr>
      <w:r w:rsidRPr="003D0BCB">
        <w:rPr>
          <w:b/>
          <w:szCs w:val="22"/>
        </w:rPr>
        <w:t>Karta opisu zajęć (s</w:t>
      </w:r>
      <w:r w:rsidR="0092197E" w:rsidRPr="003D0BCB">
        <w:rPr>
          <w:b/>
          <w:szCs w:val="22"/>
        </w:rPr>
        <w:t>ylabus)</w:t>
      </w:r>
    </w:p>
    <w:p w14:paraId="2F6B9B4D" w14:textId="77777777" w:rsidR="00B400C0" w:rsidRPr="003305C4" w:rsidRDefault="00B400C0" w:rsidP="00023A99">
      <w:pPr>
        <w:rPr>
          <w:b/>
          <w:sz w:val="22"/>
          <w:szCs w:val="22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5344"/>
      </w:tblGrid>
      <w:tr w:rsidR="00F01926" w:rsidRPr="003D0BCB" w14:paraId="5A4C828C" w14:textId="77777777" w:rsidTr="00E32C21">
        <w:tc>
          <w:tcPr>
            <w:tcW w:w="3942" w:type="dxa"/>
            <w:shd w:val="clear" w:color="auto" w:fill="auto"/>
            <w:vAlign w:val="center"/>
          </w:tcPr>
          <w:p w14:paraId="4E31AA45" w14:textId="77777777" w:rsidR="00F01926" w:rsidRPr="003D0BCB" w:rsidRDefault="00F01926" w:rsidP="00F01926">
            <w:r w:rsidRPr="003D0BCB">
              <w:t xml:space="preserve">Nazwa kierunku studiów </w:t>
            </w:r>
          </w:p>
          <w:p w14:paraId="625DF5FA" w14:textId="77777777" w:rsidR="00F01926" w:rsidRPr="003D0BCB" w:rsidRDefault="00F01926" w:rsidP="00F01926"/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5AA7" w14:textId="544498F3" w:rsidR="00F01926" w:rsidRPr="003D0BCB" w:rsidRDefault="00F01926" w:rsidP="00F01926">
            <w:r w:rsidRPr="003D0BCB">
              <w:rPr>
                <w:color w:val="000000"/>
                <w:lang w:eastAsia="en-US"/>
              </w:rPr>
              <w:t>Bezpieczeństwo i higiena pracy</w:t>
            </w:r>
          </w:p>
        </w:tc>
      </w:tr>
      <w:tr w:rsidR="00F01926" w:rsidRPr="003D0BCB" w14:paraId="06C8ECF4" w14:textId="77777777" w:rsidTr="00E32C21">
        <w:tc>
          <w:tcPr>
            <w:tcW w:w="3942" w:type="dxa"/>
            <w:shd w:val="clear" w:color="auto" w:fill="auto"/>
            <w:vAlign w:val="center"/>
          </w:tcPr>
          <w:p w14:paraId="44391272" w14:textId="77777777" w:rsidR="00F01926" w:rsidRPr="003D0BCB" w:rsidRDefault="00F01926" w:rsidP="00F01926">
            <w:r w:rsidRPr="003D0BCB">
              <w:t>Nazwa modułu, także nazwa w języku angielskim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743B" w14:textId="1A793103" w:rsidR="00F01926" w:rsidRPr="003D0BCB" w:rsidRDefault="00F01926" w:rsidP="00F01926">
            <w:pPr>
              <w:spacing w:line="256" w:lineRule="auto"/>
              <w:jc w:val="both"/>
              <w:rPr>
                <w:lang w:eastAsia="en-US"/>
              </w:rPr>
            </w:pPr>
            <w:r w:rsidRPr="003D0BCB">
              <w:rPr>
                <w:lang w:eastAsia="en-US"/>
              </w:rPr>
              <w:t xml:space="preserve">Przedmiot do wyboru 3 - </w:t>
            </w:r>
            <w:bookmarkStart w:id="0" w:name="_GoBack"/>
            <w:r w:rsidRPr="003D0BCB">
              <w:rPr>
                <w:rStyle w:val="mcntmcntjlqj4b"/>
                <w:b/>
                <w:lang w:eastAsia="en-US"/>
              </w:rPr>
              <w:t xml:space="preserve">Basics of </w:t>
            </w:r>
            <w:proofErr w:type="spellStart"/>
            <w:r w:rsidRPr="003D0BCB">
              <w:rPr>
                <w:rStyle w:val="mcntmcntjlqj4b"/>
                <w:b/>
                <w:lang w:eastAsia="en-US"/>
              </w:rPr>
              <w:t>work</w:t>
            </w:r>
            <w:proofErr w:type="spellEnd"/>
            <w:r w:rsidRPr="003D0BCB">
              <w:rPr>
                <w:rStyle w:val="mcntmcntjlqj4b"/>
                <w:b/>
                <w:lang w:eastAsia="en-US"/>
              </w:rPr>
              <w:t xml:space="preserve"> </w:t>
            </w:r>
            <w:proofErr w:type="spellStart"/>
            <w:r w:rsidRPr="003D0BCB">
              <w:rPr>
                <w:rStyle w:val="mcntmcntjlqj4b"/>
                <w:b/>
                <w:lang w:eastAsia="en-US"/>
              </w:rPr>
              <w:t>space</w:t>
            </w:r>
            <w:proofErr w:type="spellEnd"/>
            <w:r w:rsidRPr="003D0BCB">
              <w:rPr>
                <w:rStyle w:val="mcntmcntjlqj4b"/>
                <w:b/>
                <w:lang w:eastAsia="en-US"/>
              </w:rPr>
              <w:t xml:space="preserve"> </w:t>
            </w:r>
            <w:proofErr w:type="spellStart"/>
            <w:r w:rsidRPr="003D0BCB">
              <w:rPr>
                <w:rStyle w:val="mcntmcntjlqj4b"/>
                <w:b/>
                <w:lang w:eastAsia="en-US"/>
              </w:rPr>
              <w:t>designing</w:t>
            </w:r>
            <w:proofErr w:type="spellEnd"/>
            <w:r w:rsidRPr="003D0BCB">
              <w:rPr>
                <w:b/>
                <w:lang w:eastAsia="en-US"/>
              </w:rPr>
              <w:t xml:space="preserve"> </w:t>
            </w:r>
            <w:bookmarkEnd w:id="0"/>
            <w:r w:rsidRPr="003D0BCB">
              <w:rPr>
                <w:lang w:eastAsia="en-US"/>
              </w:rPr>
              <w:t>/ Podstawy projektowania przestrzeni roboczej</w:t>
            </w:r>
          </w:p>
        </w:tc>
      </w:tr>
      <w:tr w:rsidR="00F01926" w:rsidRPr="003D0BCB" w14:paraId="02636F74" w14:textId="77777777" w:rsidTr="00E32C21">
        <w:tc>
          <w:tcPr>
            <w:tcW w:w="3942" w:type="dxa"/>
            <w:shd w:val="clear" w:color="auto" w:fill="auto"/>
            <w:vAlign w:val="center"/>
          </w:tcPr>
          <w:p w14:paraId="0B1D644A" w14:textId="37AC663A" w:rsidR="00F01926" w:rsidRPr="003D0BCB" w:rsidRDefault="00F01926" w:rsidP="00F01926">
            <w:r w:rsidRPr="003D0BCB">
              <w:t xml:space="preserve">Język wykładowy 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160C" w14:textId="67B2115A" w:rsidR="00F01926" w:rsidRPr="003D0BCB" w:rsidRDefault="00F01926" w:rsidP="00F01926">
            <w:r w:rsidRPr="003D0BCB">
              <w:rPr>
                <w:color w:val="000000"/>
                <w:lang w:eastAsia="en-US"/>
              </w:rPr>
              <w:t>angielski</w:t>
            </w:r>
          </w:p>
        </w:tc>
      </w:tr>
      <w:tr w:rsidR="00F01926" w:rsidRPr="003D0BCB" w14:paraId="7415136A" w14:textId="77777777" w:rsidTr="00E32C21">
        <w:trPr>
          <w:trHeight w:val="211"/>
        </w:trPr>
        <w:tc>
          <w:tcPr>
            <w:tcW w:w="3942" w:type="dxa"/>
            <w:shd w:val="clear" w:color="auto" w:fill="auto"/>
            <w:vAlign w:val="center"/>
          </w:tcPr>
          <w:p w14:paraId="05B3F865" w14:textId="6BDA83B4" w:rsidR="00F01926" w:rsidRPr="003D0BCB" w:rsidRDefault="00F01926" w:rsidP="00F01926">
            <w:pPr>
              <w:autoSpaceDE w:val="0"/>
              <w:autoSpaceDN w:val="0"/>
              <w:adjustRightInd w:val="0"/>
            </w:pPr>
            <w:r w:rsidRPr="003D0BCB">
              <w:t xml:space="preserve">Rodzaj modułu 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DF08" w14:textId="4B3C49DF" w:rsidR="00F01926" w:rsidRPr="003D0BCB" w:rsidRDefault="00F01926" w:rsidP="00F01926">
            <w:r w:rsidRPr="003D0BCB">
              <w:rPr>
                <w:lang w:eastAsia="en-US"/>
              </w:rPr>
              <w:t>fakultatywny</w:t>
            </w:r>
          </w:p>
        </w:tc>
      </w:tr>
      <w:tr w:rsidR="00F01926" w:rsidRPr="003D0BCB" w14:paraId="1EEEFC24" w14:textId="77777777" w:rsidTr="00E32C21">
        <w:trPr>
          <w:trHeight w:val="273"/>
        </w:trPr>
        <w:tc>
          <w:tcPr>
            <w:tcW w:w="3942" w:type="dxa"/>
            <w:shd w:val="clear" w:color="auto" w:fill="auto"/>
            <w:vAlign w:val="center"/>
          </w:tcPr>
          <w:p w14:paraId="6796BDB8" w14:textId="77777777" w:rsidR="00F01926" w:rsidRPr="003D0BCB" w:rsidRDefault="00F01926" w:rsidP="00F01926">
            <w:r w:rsidRPr="003D0BCB">
              <w:t>Poziom studiów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318F" w14:textId="663FCB7E" w:rsidR="00F01926" w:rsidRPr="003D0BCB" w:rsidRDefault="00F01926" w:rsidP="00F01926">
            <w:r w:rsidRPr="003D0BCB">
              <w:rPr>
                <w:lang w:eastAsia="en-US"/>
              </w:rPr>
              <w:t>drugiego stopnia</w:t>
            </w:r>
          </w:p>
        </w:tc>
      </w:tr>
      <w:tr w:rsidR="00F01926" w:rsidRPr="003D0BCB" w14:paraId="7C6CC535" w14:textId="77777777" w:rsidTr="00E32C21">
        <w:tc>
          <w:tcPr>
            <w:tcW w:w="3942" w:type="dxa"/>
            <w:shd w:val="clear" w:color="auto" w:fill="auto"/>
            <w:vAlign w:val="center"/>
          </w:tcPr>
          <w:p w14:paraId="5E1CEB72" w14:textId="38FB78EB" w:rsidR="00F01926" w:rsidRPr="003D0BCB" w:rsidRDefault="00F01926" w:rsidP="00F01926">
            <w:r w:rsidRPr="003D0BCB">
              <w:t>Forma studiów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60D7" w14:textId="03B5AFF1" w:rsidR="00F01926" w:rsidRPr="003D0BCB" w:rsidRDefault="00F01926" w:rsidP="00F01926">
            <w:r w:rsidRPr="003D0BCB">
              <w:rPr>
                <w:lang w:eastAsia="en-US"/>
              </w:rPr>
              <w:t>niestacjonarne</w:t>
            </w:r>
          </w:p>
        </w:tc>
      </w:tr>
      <w:tr w:rsidR="00F01926" w:rsidRPr="003D0BCB" w14:paraId="72D4DC38" w14:textId="77777777" w:rsidTr="00E32C21">
        <w:tc>
          <w:tcPr>
            <w:tcW w:w="3942" w:type="dxa"/>
            <w:shd w:val="clear" w:color="auto" w:fill="auto"/>
            <w:vAlign w:val="center"/>
          </w:tcPr>
          <w:p w14:paraId="73D68FCA" w14:textId="77777777" w:rsidR="00F01926" w:rsidRPr="003D0BCB" w:rsidRDefault="00F01926" w:rsidP="00F01926">
            <w:r w:rsidRPr="003D0BCB">
              <w:t>Rok studiów dla kierunku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3D3C" w14:textId="563C22A3" w:rsidR="00F01926" w:rsidRPr="003D0BCB" w:rsidRDefault="00F01926" w:rsidP="00F01926">
            <w:r w:rsidRPr="003D0BCB">
              <w:rPr>
                <w:lang w:eastAsia="en-US"/>
              </w:rPr>
              <w:t>II</w:t>
            </w:r>
          </w:p>
        </w:tc>
      </w:tr>
      <w:tr w:rsidR="00F01926" w:rsidRPr="003D0BCB" w14:paraId="644E5450" w14:textId="77777777" w:rsidTr="00E32C21">
        <w:tc>
          <w:tcPr>
            <w:tcW w:w="3942" w:type="dxa"/>
            <w:shd w:val="clear" w:color="auto" w:fill="auto"/>
            <w:vAlign w:val="center"/>
          </w:tcPr>
          <w:p w14:paraId="6B113DBD" w14:textId="77777777" w:rsidR="00F01926" w:rsidRPr="003D0BCB" w:rsidRDefault="00F01926" w:rsidP="00F01926">
            <w:r w:rsidRPr="003D0BCB">
              <w:t>Semestr dla kierunku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5CFF" w14:textId="7C17BDDA" w:rsidR="00F01926" w:rsidRPr="003D0BCB" w:rsidRDefault="00F01926" w:rsidP="00F01926">
            <w:r w:rsidRPr="003D0BCB">
              <w:rPr>
                <w:lang w:eastAsia="en-US"/>
              </w:rPr>
              <w:t>2</w:t>
            </w:r>
          </w:p>
        </w:tc>
      </w:tr>
      <w:tr w:rsidR="00F01926" w:rsidRPr="003D0BCB" w14:paraId="05BB0D4E" w14:textId="77777777" w:rsidTr="00E32C21">
        <w:tc>
          <w:tcPr>
            <w:tcW w:w="3942" w:type="dxa"/>
            <w:shd w:val="clear" w:color="auto" w:fill="auto"/>
            <w:vAlign w:val="center"/>
          </w:tcPr>
          <w:p w14:paraId="2C056B50" w14:textId="77777777" w:rsidR="00F01926" w:rsidRPr="003D0BCB" w:rsidRDefault="00F01926" w:rsidP="00F01926">
            <w:pPr>
              <w:autoSpaceDE w:val="0"/>
              <w:autoSpaceDN w:val="0"/>
              <w:adjustRightInd w:val="0"/>
            </w:pPr>
            <w:r w:rsidRPr="003D0BCB">
              <w:t>Liczba punktów ECTS z podziałem na kontaktowe/niekontaktowe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A544" w14:textId="3B4FD2A5" w:rsidR="00F01926" w:rsidRPr="003D0BCB" w:rsidRDefault="00F01926" w:rsidP="00F01926">
            <w:r w:rsidRPr="003D0BCB">
              <w:rPr>
                <w:lang w:eastAsia="en-US"/>
              </w:rPr>
              <w:t>3 (1,12/</w:t>
            </w:r>
            <w:r w:rsidRPr="003D0BCB">
              <w:rPr>
                <w:bCs/>
                <w:lang w:eastAsia="en-US"/>
              </w:rPr>
              <w:t>1,88)</w:t>
            </w:r>
          </w:p>
        </w:tc>
      </w:tr>
      <w:tr w:rsidR="00F01926" w:rsidRPr="003D0BCB" w14:paraId="6C8FFD85" w14:textId="77777777" w:rsidTr="00E32C21">
        <w:tc>
          <w:tcPr>
            <w:tcW w:w="3942" w:type="dxa"/>
            <w:shd w:val="clear" w:color="auto" w:fill="auto"/>
            <w:vAlign w:val="center"/>
          </w:tcPr>
          <w:p w14:paraId="73FA1684" w14:textId="77777777" w:rsidR="00F01926" w:rsidRPr="003D0BCB" w:rsidRDefault="00F01926" w:rsidP="00F01926">
            <w:pPr>
              <w:autoSpaceDE w:val="0"/>
              <w:autoSpaceDN w:val="0"/>
              <w:adjustRightInd w:val="0"/>
            </w:pPr>
            <w:r w:rsidRPr="003D0BCB">
              <w:t>Tytuł naukowy/stopień naukowy, imię i nazwisko osoby odpowiedzialnej za moduł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B419" w14:textId="39C36E8B" w:rsidR="00F01926" w:rsidRPr="003D0BCB" w:rsidRDefault="00F01926" w:rsidP="00F01926">
            <w:r w:rsidRPr="003D0BCB">
              <w:rPr>
                <w:lang w:eastAsia="en-US"/>
              </w:rPr>
              <w:t>dr inż. Piotr Maksym</w:t>
            </w:r>
          </w:p>
        </w:tc>
      </w:tr>
      <w:tr w:rsidR="00F01926" w:rsidRPr="003D0BCB" w14:paraId="75BB2DF9" w14:textId="77777777" w:rsidTr="00E32C21">
        <w:tc>
          <w:tcPr>
            <w:tcW w:w="3942" w:type="dxa"/>
            <w:shd w:val="clear" w:color="auto" w:fill="auto"/>
            <w:vAlign w:val="center"/>
          </w:tcPr>
          <w:p w14:paraId="6AFDBA5F" w14:textId="77777777" w:rsidR="00F01926" w:rsidRPr="003D0BCB" w:rsidRDefault="00F01926" w:rsidP="00F01926">
            <w:r w:rsidRPr="003D0BCB">
              <w:t>Jednostka oferująca moduł</w:t>
            </w:r>
          </w:p>
          <w:p w14:paraId="22E3AD73" w14:textId="77777777" w:rsidR="00F01926" w:rsidRPr="003D0BCB" w:rsidRDefault="00F01926" w:rsidP="00F01926"/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CDA7" w14:textId="2AE57666" w:rsidR="00F01926" w:rsidRPr="003D0BCB" w:rsidRDefault="00F01926" w:rsidP="00F01926">
            <w:r w:rsidRPr="003D0BCB">
              <w:rPr>
                <w:color w:val="000000"/>
                <w:lang w:eastAsia="en-US"/>
              </w:rPr>
              <w:t>Katedra Podstaw Techniki, Zakład Ergonomii</w:t>
            </w:r>
          </w:p>
        </w:tc>
      </w:tr>
      <w:tr w:rsidR="00F01926" w:rsidRPr="003D0BCB" w14:paraId="23C95056" w14:textId="77777777" w:rsidTr="00E32C21">
        <w:tc>
          <w:tcPr>
            <w:tcW w:w="3942" w:type="dxa"/>
            <w:shd w:val="clear" w:color="auto" w:fill="auto"/>
            <w:vAlign w:val="center"/>
          </w:tcPr>
          <w:p w14:paraId="28DF8D0A" w14:textId="77777777" w:rsidR="00F01926" w:rsidRPr="003D0BCB" w:rsidRDefault="00F01926" w:rsidP="00F01926">
            <w:r w:rsidRPr="003D0BCB">
              <w:t>Cel modułu</w:t>
            </w:r>
          </w:p>
          <w:p w14:paraId="23327B8C" w14:textId="77777777" w:rsidR="00F01926" w:rsidRPr="003D0BCB" w:rsidRDefault="00F01926" w:rsidP="00F01926"/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6533" w14:textId="3C9F3DB5" w:rsidR="00F01926" w:rsidRPr="003D0BCB" w:rsidRDefault="00F01926" w:rsidP="00F01926">
            <w:pPr>
              <w:autoSpaceDE w:val="0"/>
              <w:autoSpaceDN w:val="0"/>
              <w:adjustRightInd w:val="0"/>
              <w:jc w:val="both"/>
            </w:pPr>
            <w:r w:rsidRPr="003D0BCB">
              <w:rPr>
                <w:lang w:eastAsia="en-US"/>
              </w:rPr>
              <w:t>Celem modułu jest zapoznanie studentów z podstawowymi metodami projektowania przestrzeni pracy, ich wyposażeniem oraz stosowanymi urządzeniami. Komputerowe wspomaganie projektowania przestrzeni pracy. Zbiory danych antropometrycznych jako źródło danych projektowych.</w:t>
            </w:r>
          </w:p>
        </w:tc>
      </w:tr>
      <w:tr w:rsidR="00F01926" w:rsidRPr="003D0BCB" w14:paraId="53C071BA" w14:textId="77777777" w:rsidTr="00E32C21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7D1BC1EA" w14:textId="77777777" w:rsidR="00F01926" w:rsidRPr="003D0BCB" w:rsidRDefault="00F01926" w:rsidP="00F01926">
            <w:pPr>
              <w:jc w:val="both"/>
            </w:pPr>
            <w:r w:rsidRPr="003D0BCB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2392" w14:textId="12E89BD1" w:rsidR="00F01926" w:rsidRPr="003D0BCB" w:rsidRDefault="00F01926" w:rsidP="00F01926">
            <w:r w:rsidRPr="003D0BCB">
              <w:rPr>
                <w:lang w:eastAsia="en-US"/>
              </w:rPr>
              <w:t xml:space="preserve">Wiedza: </w:t>
            </w:r>
          </w:p>
        </w:tc>
      </w:tr>
      <w:tr w:rsidR="00F01926" w:rsidRPr="003D0BCB" w14:paraId="33C19C97" w14:textId="77777777" w:rsidTr="00E32C21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8D7D6AC" w14:textId="77777777" w:rsidR="00F01926" w:rsidRPr="003D0BCB" w:rsidRDefault="00F01926" w:rsidP="00F01926">
            <w:pPr>
              <w:rPr>
                <w:highlight w:val="yellow"/>
              </w:rPr>
            </w:pP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3FC1" w14:textId="3D360A94" w:rsidR="00F01926" w:rsidRPr="003D0BCB" w:rsidRDefault="00F01926" w:rsidP="00F01926">
            <w:pPr>
              <w:jc w:val="both"/>
            </w:pPr>
            <w:r w:rsidRPr="003D0BCB">
              <w:rPr>
                <w:lang w:eastAsia="en-US"/>
              </w:rPr>
              <w:t>W1. Ma wiedzę ogólna i zna zasady projektowania przestrzeni pracy oraz projektowania systemów bezpieczeństwa.</w:t>
            </w:r>
          </w:p>
        </w:tc>
      </w:tr>
      <w:tr w:rsidR="00F01926" w:rsidRPr="003D0BCB" w14:paraId="35E076E9" w14:textId="77777777" w:rsidTr="00E32C21">
        <w:trPr>
          <w:trHeight w:val="319"/>
        </w:trPr>
        <w:tc>
          <w:tcPr>
            <w:tcW w:w="3942" w:type="dxa"/>
            <w:vMerge/>
            <w:shd w:val="clear" w:color="auto" w:fill="auto"/>
            <w:vAlign w:val="center"/>
          </w:tcPr>
          <w:p w14:paraId="25A11FA7" w14:textId="77777777" w:rsidR="00F01926" w:rsidRPr="003D0BCB" w:rsidRDefault="00F01926" w:rsidP="00F01926">
            <w:pPr>
              <w:rPr>
                <w:highlight w:val="yellow"/>
              </w:rPr>
            </w:pP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187E" w14:textId="14869EA5" w:rsidR="00F01926" w:rsidRPr="003D0BCB" w:rsidRDefault="00F01926" w:rsidP="00F01926">
            <w:pPr>
              <w:jc w:val="both"/>
            </w:pPr>
            <w:r w:rsidRPr="003D0BCB">
              <w:rPr>
                <w:lang w:eastAsia="en-US"/>
              </w:rPr>
              <w:t>Umiejętności:</w:t>
            </w:r>
          </w:p>
        </w:tc>
      </w:tr>
      <w:tr w:rsidR="00F01926" w:rsidRPr="003D0BCB" w14:paraId="241C3994" w14:textId="77777777" w:rsidTr="00E32C21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8DEC0FC" w14:textId="77777777" w:rsidR="00F01926" w:rsidRPr="003D0BCB" w:rsidRDefault="00F01926" w:rsidP="00F01926">
            <w:pPr>
              <w:rPr>
                <w:highlight w:val="yellow"/>
              </w:rPr>
            </w:pP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3320" w14:textId="6BB69973" w:rsidR="00F01926" w:rsidRPr="003D0BCB" w:rsidRDefault="00F01926" w:rsidP="00F01926">
            <w:pPr>
              <w:jc w:val="both"/>
            </w:pPr>
            <w:r w:rsidRPr="003D0BCB">
              <w:rPr>
                <w:lang w:eastAsia="en-US"/>
              </w:rPr>
              <w:t>U1.</w:t>
            </w:r>
            <w:r w:rsidRPr="003D0BCB">
              <w:rPr>
                <w:color w:val="000000"/>
                <w:lang w:eastAsia="en-US"/>
              </w:rPr>
              <w:t xml:space="preserve"> </w:t>
            </w:r>
            <w:r w:rsidRPr="003D0BCB">
              <w:rPr>
                <w:lang w:eastAsia="en-US"/>
              </w:rPr>
              <w:t>Potrafi wykorzystując zasady ergonomii zaprojektować i wdrożyć proste rozwiązania techniczne.</w:t>
            </w:r>
          </w:p>
        </w:tc>
      </w:tr>
      <w:tr w:rsidR="00F01926" w:rsidRPr="003D0BCB" w14:paraId="08B6E56A" w14:textId="77777777" w:rsidTr="00E32C21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9D9AC45" w14:textId="77777777" w:rsidR="00F01926" w:rsidRPr="003D0BCB" w:rsidRDefault="00F01926" w:rsidP="00F01926">
            <w:pPr>
              <w:rPr>
                <w:highlight w:val="yellow"/>
              </w:rPr>
            </w:pP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B42C" w14:textId="7877139F" w:rsidR="00F01926" w:rsidRPr="003D0BCB" w:rsidRDefault="00F01926" w:rsidP="00F01926">
            <w:pPr>
              <w:jc w:val="both"/>
            </w:pPr>
            <w:r w:rsidRPr="003D0BCB">
              <w:rPr>
                <w:lang w:eastAsia="en-US"/>
              </w:rPr>
              <w:t>Kompetencje społeczne:</w:t>
            </w:r>
          </w:p>
        </w:tc>
      </w:tr>
      <w:tr w:rsidR="00F01926" w:rsidRPr="003D0BCB" w14:paraId="27B66AF9" w14:textId="77777777" w:rsidTr="00E32C21">
        <w:trPr>
          <w:trHeight w:val="598"/>
        </w:trPr>
        <w:tc>
          <w:tcPr>
            <w:tcW w:w="3942" w:type="dxa"/>
            <w:vMerge/>
            <w:shd w:val="clear" w:color="auto" w:fill="auto"/>
            <w:vAlign w:val="center"/>
          </w:tcPr>
          <w:p w14:paraId="6B8BB66C" w14:textId="77777777" w:rsidR="00F01926" w:rsidRPr="003D0BCB" w:rsidRDefault="00F01926" w:rsidP="00F01926">
            <w:pPr>
              <w:rPr>
                <w:highlight w:val="yellow"/>
              </w:rPr>
            </w:pP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3FCC" w14:textId="16B7B21A" w:rsidR="00F01926" w:rsidRPr="003D0BCB" w:rsidRDefault="00F01926" w:rsidP="00F01926">
            <w:pPr>
              <w:jc w:val="both"/>
            </w:pPr>
            <w:r w:rsidRPr="003D0BCB">
              <w:rPr>
                <w:lang w:eastAsia="en-US"/>
              </w:rPr>
              <w:t xml:space="preserve">K1. </w:t>
            </w:r>
            <w:r w:rsidRPr="003D0BCB">
              <w:rPr>
                <w:rStyle w:val="hps"/>
                <w:lang w:eastAsia="en-US"/>
              </w:rPr>
              <w:t>Potrafi wykorzystać zdobytą wiedzę i działać w sposób kreatywny.</w:t>
            </w:r>
          </w:p>
        </w:tc>
      </w:tr>
      <w:tr w:rsidR="00543513" w:rsidRPr="003D0BCB" w14:paraId="29F3F9B2" w14:textId="77777777" w:rsidTr="00F17C1D">
        <w:tc>
          <w:tcPr>
            <w:tcW w:w="3942" w:type="dxa"/>
            <w:shd w:val="clear" w:color="auto" w:fill="auto"/>
          </w:tcPr>
          <w:p w14:paraId="491CA2DB" w14:textId="2B1FDE87" w:rsidR="00543513" w:rsidRPr="003D0BCB" w:rsidRDefault="00543513" w:rsidP="00543513">
            <w:r w:rsidRPr="003D0BCB">
              <w:t>Odniesienie modułowych efektów uczenia się do kierunkowych efektów uczenia się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A528" w14:textId="77777777" w:rsidR="00543513" w:rsidRPr="003D0BCB" w:rsidRDefault="00543513" w:rsidP="00543513">
            <w:pPr>
              <w:jc w:val="both"/>
            </w:pPr>
            <w:r w:rsidRPr="003D0BCB">
              <w:t xml:space="preserve">Kod efektu modułowego – kod efektu kierunkowego </w:t>
            </w:r>
          </w:p>
          <w:p w14:paraId="72FCA522" w14:textId="77777777" w:rsidR="00665DBE" w:rsidRPr="003D0BCB" w:rsidRDefault="00665DBE" w:rsidP="00665DBE">
            <w:pPr>
              <w:spacing w:line="256" w:lineRule="auto"/>
              <w:jc w:val="both"/>
              <w:rPr>
                <w:rStyle w:val="hps"/>
              </w:rPr>
            </w:pPr>
            <w:r w:rsidRPr="003D0BCB">
              <w:rPr>
                <w:rStyle w:val="hps"/>
                <w:lang w:eastAsia="en-US"/>
              </w:rPr>
              <w:t xml:space="preserve">W1 </w:t>
            </w:r>
            <w:r w:rsidRPr="003D0BCB">
              <w:rPr>
                <w:lang w:eastAsia="en-US"/>
              </w:rPr>
              <w:t>–</w:t>
            </w:r>
            <w:r w:rsidRPr="003D0BCB">
              <w:rPr>
                <w:rStyle w:val="hps"/>
                <w:lang w:eastAsia="en-US"/>
              </w:rPr>
              <w:t xml:space="preserve"> BH_W05</w:t>
            </w:r>
          </w:p>
          <w:p w14:paraId="6157EC7B" w14:textId="77777777" w:rsidR="00665DBE" w:rsidRPr="003D0BCB" w:rsidRDefault="00665DBE" w:rsidP="00665DBE">
            <w:pPr>
              <w:spacing w:line="256" w:lineRule="auto"/>
              <w:jc w:val="both"/>
              <w:rPr>
                <w:rStyle w:val="hps"/>
                <w:lang w:eastAsia="en-US"/>
              </w:rPr>
            </w:pPr>
            <w:r w:rsidRPr="003D0BCB">
              <w:rPr>
                <w:rStyle w:val="hps"/>
                <w:lang w:eastAsia="en-US"/>
              </w:rPr>
              <w:t xml:space="preserve">U1 </w:t>
            </w:r>
            <w:r w:rsidRPr="003D0BCB">
              <w:rPr>
                <w:lang w:eastAsia="en-US"/>
              </w:rPr>
              <w:t xml:space="preserve">– </w:t>
            </w:r>
            <w:r w:rsidRPr="003D0BCB">
              <w:rPr>
                <w:rStyle w:val="hps"/>
                <w:lang w:eastAsia="en-US"/>
              </w:rPr>
              <w:t>BH_U05</w:t>
            </w:r>
          </w:p>
          <w:p w14:paraId="6AA07D4E" w14:textId="05181084" w:rsidR="00543513" w:rsidRPr="003D0BCB" w:rsidRDefault="00665DBE" w:rsidP="00665DBE">
            <w:pPr>
              <w:jc w:val="both"/>
              <w:rPr>
                <w:lang w:eastAsia="en-US"/>
              </w:rPr>
            </w:pPr>
            <w:r w:rsidRPr="003D0BCB">
              <w:rPr>
                <w:rStyle w:val="hps"/>
                <w:lang w:eastAsia="en-US"/>
              </w:rPr>
              <w:t xml:space="preserve">K1 </w:t>
            </w:r>
            <w:r w:rsidRPr="003D0BCB">
              <w:rPr>
                <w:lang w:eastAsia="en-US"/>
              </w:rPr>
              <w:t xml:space="preserve">– </w:t>
            </w:r>
            <w:r w:rsidRPr="003D0BCB">
              <w:rPr>
                <w:rStyle w:val="hps"/>
                <w:lang w:eastAsia="en-US"/>
              </w:rPr>
              <w:t>BH_K01</w:t>
            </w:r>
          </w:p>
        </w:tc>
      </w:tr>
      <w:tr w:rsidR="00543513" w:rsidRPr="003D0BCB" w14:paraId="034C1503" w14:textId="77777777" w:rsidTr="00F17C1D">
        <w:tc>
          <w:tcPr>
            <w:tcW w:w="3942" w:type="dxa"/>
            <w:shd w:val="clear" w:color="auto" w:fill="auto"/>
          </w:tcPr>
          <w:p w14:paraId="299C7D79" w14:textId="384AA7DF" w:rsidR="00543513" w:rsidRPr="003D0BCB" w:rsidRDefault="00543513" w:rsidP="00543513">
            <w:r w:rsidRPr="003D0BCB">
              <w:t>Odniesienie modułowych efektów uczenia się do efektów inżynierskich (jeżeli dotyczy)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FACB" w14:textId="77777777" w:rsidR="00543513" w:rsidRPr="003D0BCB" w:rsidRDefault="00543513" w:rsidP="00543513">
            <w:pPr>
              <w:jc w:val="both"/>
            </w:pPr>
            <w:r w:rsidRPr="003D0BCB">
              <w:t xml:space="preserve">Kod efektu modułowego – kod efektu inżynierskiego </w:t>
            </w:r>
          </w:p>
          <w:p w14:paraId="738653DC" w14:textId="77777777" w:rsidR="00543513" w:rsidRPr="003D0BCB" w:rsidRDefault="00543513" w:rsidP="00543513">
            <w:pPr>
              <w:jc w:val="both"/>
              <w:rPr>
                <w:lang w:eastAsia="en-US"/>
              </w:rPr>
            </w:pPr>
          </w:p>
        </w:tc>
      </w:tr>
      <w:tr w:rsidR="00543513" w:rsidRPr="003D0BCB" w14:paraId="245659BF" w14:textId="77777777" w:rsidTr="00E32C21">
        <w:tc>
          <w:tcPr>
            <w:tcW w:w="3942" w:type="dxa"/>
            <w:shd w:val="clear" w:color="auto" w:fill="auto"/>
            <w:vAlign w:val="center"/>
          </w:tcPr>
          <w:p w14:paraId="2D4FCA1B" w14:textId="77777777" w:rsidR="00543513" w:rsidRPr="003D0BCB" w:rsidRDefault="00543513" w:rsidP="00543513">
            <w:r w:rsidRPr="003D0BCB">
              <w:t xml:space="preserve">Wymagania wstępne i dodatkowe 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4985" w14:textId="2D689B7F" w:rsidR="00543513" w:rsidRPr="003D0BCB" w:rsidRDefault="00543513" w:rsidP="00543513">
            <w:pPr>
              <w:jc w:val="both"/>
            </w:pPr>
            <w:r w:rsidRPr="003D0BCB">
              <w:rPr>
                <w:lang w:eastAsia="en-US"/>
              </w:rPr>
              <w:t>Ergonomia,  rysunek techniczny, podstawowa wiedza o prawnej ochronie pracy i przepisach bhp.</w:t>
            </w:r>
          </w:p>
        </w:tc>
      </w:tr>
      <w:tr w:rsidR="00543513" w:rsidRPr="003D0BCB" w14:paraId="7E36AB51" w14:textId="77777777" w:rsidTr="00E32C21">
        <w:tc>
          <w:tcPr>
            <w:tcW w:w="3942" w:type="dxa"/>
            <w:shd w:val="clear" w:color="auto" w:fill="auto"/>
            <w:vAlign w:val="center"/>
          </w:tcPr>
          <w:p w14:paraId="1FBDB37B" w14:textId="77777777" w:rsidR="00543513" w:rsidRPr="003D0BCB" w:rsidRDefault="00543513" w:rsidP="00543513">
            <w:r w:rsidRPr="003D0BCB">
              <w:lastRenderedPageBreak/>
              <w:t xml:space="preserve">Treści programowe modułu </w:t>
            </w:r>
          </w:p>
          <w:p w14:paraId="4B9B26E9" w14:textId="77777777" w:rsidR="00543513" w:rsidRPr="003D0BCB" w:rsidRDefault="00543513" w:rsidP="00543513"/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BA58" w14:textId="36E62231" w:rsidR="00543513" w:rsidRPr="003D0BCB" w:rsidRDefault="00543513" w:rsidP="00543513">
            <w:pPr>
              <w:jc w:val="both"/>
            </w:pPr>
            <w:r w:rsidRPr="003D0BCB">
              <w:rPr>
                <w:lang w:eastAsia="en-US"/>
              </w:rPr>
              <w:t>Podstawowe założenia metodyczne projektowania przestrzeni roboczej. Ergonomia korekcyjna. Ergonomia koncepcyjna. Projektowanie procesu pracy człowieka. Parametry przestrzenne systemu: operator - obiekt techniczny - środowisko - zastosowanie programów komputerowych. Antropometryczne zasady projektowania przestrzeni roboczej. Projektowanie przestrzeni pracy dla osób niepełnosprawnych. Projektowanie źródeł materialnych parametrów środowiska pracy.</w:t>
            </w:r>
          </w:p>
        </w:tc>
      </w:tr>
      <w:tr w:rsidR="00543513" w:rsidRPr="003D0BCB" w14:paraId="5404A17A" w14:textId="77777777" w:rsidTr="00E32C21">
        <w:tc>
          <w:tcPr>
            <w:tcW w:w="3942" w:type="dxa"/>
            <w:shd w:val="clear" w:color="auto" w:fill="auto"/>
            <w:vAlign w:val="center"/>
          </w:tcPr>
          <w:p w14:paraId="12572B1B" w14:textId="77777777" w:rsidR="00543513" w:rsidRPr="003D0BCB" w:rsidRDefault="00543513" w:rsidP="00543513">
            <w:r w:rsidRPr="003D0BCB">
              <w:t>Wykaz literatury podstawowej i uzupełniającej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0146" w14:textId="3B35F876" w:rsidR="00543513" w:rsidRPr="003D0BCB" w:rsidRDefault="00543513" w:rsidP="00543513">
            <w:pPr>
              <w:spacing w:line="256" w:lineRule="auto"/>
              <w:jc w:val="both"/>
              <w:rPr>
                <w:lang w:eastAsia="en-US"/>
              </w:rPr>
            </w:pPr>
            <w:r w:rsidRPr="003D0BCB">
              <w:rPr>
                <w:lang w:eastAsia="en-US"/>
              </w:rPr>
              <w:t xml:space="preserve">Literatura </w:t>
            </w:r>
            <w:r w:rsidRPr="003D0BCB">
              <w:rPr>
                <w:color w:val="000000" w:themeColor="text1"/>
              </w:rPr>
              <w:t>wymagana</w:t>
            </w:r>
            <w:r w:rsidRPr="003D0BCB">
              <w:rPr>
                <w:lang w:eastAsia="en-US"/>
              </w:rPr>
              <w:t xml:space="preserve">: </w:t>
            </w:r>
          </w:p>
          <w:p w14:paraId="0A13C821" w14:textId="77777777" w:rsidR="00543513" w:rsidRPr="003D0BCB" w:rsidRDefault="00543513" w:rsidP="00543513">
            <w:pPr>
              <w:pStyle w:val="Bezodstpw"/>
              <w:numPr>
                <w:ilvl w:val="0"/>
                <w:numId w:val="11"/>
              </w:num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0BCB">
              <w:rPr>
                <w:rFonts w:ascii="Times New Roman" w:hAnsi="Times New Roman"/>
                <w:sz w:val="24"/>
                <w:szCs w:val="24"/>
              </w:rPr>
              <w:t>Tytyk</w:t>
            </w:r>
            <w:proofErr w:type="spellEnd"/>
            <w:r w:rsidRPr="003D0BCB">
              <w:rPr>
                <w:rFonts w:ascii="Times New Roman" w:hAnsi="Times New Roman"/>
                <w:sz w:val="24"/>
                <w:szCs w:val="24"/>
              </w:rPr>
              <w:t xml:space="preserve"> E. Projektowanie ergonomiczne. PWN. Warszawa – Poznań. 2001</w:t>
            </w:r>
          </w:p>
          <w:p w14:paraId="33F14A78" w14:textId="77777777" w:rsidR="00543513" w:rsidRPr="003D0BCB" w:rsidRDefault="00543513" w:rsidP="00543513">
            <w:pPr>
              <w:pStyle w:val="Bezodstpw"/>
              <w:numPr>
                <w:ilvl w:val="0"/>
                <w:numId w:val="11"/>
              </w:num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BCB">
              <w:rPr>
                <w:rFonts w:ascii="Times New Roman" w:hAnsi="Times New Roman"/>
                <w:sz w:val="24"/>
                <w:szCs w:val="24"/>
              </w:rPr>
              <w:t>Górska E. Ergonomia, diagnoza, projektowanie, eksperyment Oficyna Wydawnicza Politechniki Warszawskiej, Warszawa 2009</w:t>
            </w:r>
          </w:p>
          <w:p w14:paraId="4AC2A513" w14:textId="77777777" w:rsidR="00543513" w:rsidRPr="003D0BCB" w:rsidRDefault="00543513" w:rsidP="00543513">
            <w:pPr>
              <w:pStyle w:val="Bezodstpw"/>
              <w:numPr>
                <w:ilvl w:val="0"/>
                <w:numId w:val="11"/>
              </w:num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BCB">
              <w:rPr>
                <w:rFonts w:ascii="Times New Roman" w:hAnsi="Times New Roman"/>
                <w:sz w:val="24"/>
                <w:szCs w:val="24"/>
              </w:rPr>
              <w:t>Winkler T. Komputerowo wspomagane projektowanie systemów antropotechnicznych. WNT. 2005.</w:t>
            </w:r>
          </w:p>
          <w:p w14:paraId="2843AEAF" w14:textId="77777777" w:rsidR="00543513" w:rsidRPr="003D0BCB" w:rsidRDefault="00543513" w:rsidP="00543513">
            <w:pPr>
              <w:pStyle w:val="Bezodstpw"/>
              <w:numPr>
                <w:ilvl w:val="0"/>
                <w:numId w:val="11"/>
              </w:num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0BCB">
              <w:rPr>
                <w:rFonts w:ascii="Times New Roman" w:hAnsi="Times New Roman"/>
                <w:sz w:val="24"/>
                <w:szCs w:val="24"/>
              </w:rPr>
              <w:t>Złowodzki</w:t>
            </w:r>
            <w:proofErr w:type="spellEnd"/>
            <w:r w:rsidRPr="003D0BCB">
              <w:rPr>
                <w:rFonts w:ascii="Times New Roman" w:hAnsi="Times New Roman"/>
                <w:sz w:val="24"/>
                <w:szCs w:val="24"/>
              </w:rPr>
              <w:t xml:space="preserve"> M. O ergonomii i architekturze. Wyd. Politechniki Krakowskiej. Kraków. 2008.</w:t>
            </w:r>
          </w:p>
          <w:p w14:paraId="47912ED0" w14:textId="77777777" w:rsidR="00543513" w:rsidRPr="003D0BCB" w:rsidRDefault="00543513" w:rsidP="00543513">
            <w:pPr>
              <w:pStyle w:val="Bezodstpw"/>
              <w:numPr>
                <w:ilvl w:val="0"/>
                <w:numId w:val="11"/>
              </w:num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0BCB">
              <w:rPr>
                <w:rFonts w:ascii="Times New Roman" w:hAnsi="Times New Roman"/>
                <w:sz w:val="24"/>
                <w:szCs w:val="24"/>
              </w:rPr>
              <w:t>Gedliczka</w:t>
            </w:r>
            <w:proofErr w:type="spellEnd"/>
            <w:r w:rsidRPr="003D0BCB">
              <w:rPr>
                <w:rFonts w:ascii="Times New Roman" w:hAnsi="Times New Roman"/>
                <w:sz w:val="24"/>
                <w:szCs w:val="24"/>
              </w:rPr>
              <w:t xml:space="preserve"> A. Atlas miar człowieka, CIOP, Warszawa 2001.</w:t>
            </w:r>
          </w:p>
          <w:p w14:paraId="27BDC718" w14:textId="6367DF16" w:rsidR="00543513" w:rsidRPr="003D0BCB" w:rsidRDefault="00543513" w:rsidP="00543513">
            <w:pPr>
              <w:spacing w:line="256" w:lineRule="auto"/>
              <w:jc w:val="both"/>
              <w:rPr>
                <w:lang w:eastAsia="en-US"/>
              </w:rPr>
            </w:pPr>
            <w:r w:rsidRPr="003D0BCB">
              <w:rPr>
                <w:lang w:eastAsia="en-US"/>
              </w:rPr>
              <w:t xml:space="preserve">Literatura </w:t>
            </w:r>
            <w:r w:rsidRPr="003D0BCB">
              <w:t>zalecana</w:t>
            </w:r>
            <w:r w:rsidRPr="003D0BCB">
              <w:rPr>
                <w:lang w:eastAsia="en-US"/>
              </w:rPr>
              <w:t>:</w:t>
            </w:r>
          </w:p>
          <w:p w14:paraId="374E5AF8" w14:textId="368B9BEA" w:rsidR="00543513" w:rsidRPr="003D0BCB" w:rsidRDefault="00543513" w:rsidP="00543513">
            <w:pPr>
              <w:pStyle w:val="Bezodstpw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BCB">
              <w:rPr>
                <w:rFonts w:ascii="Times New Roman" w:hAnsi="Times New Roman"/>
                <w:sz w:val="24"/>
                <w:szCs w:val="24"/>
              </w:rPr>
              <w:t>Jabłoński J.(red.). Ergonomia produktu. Wydawnictwo Politechniki Poznańskiej. Poznań. 2006.</w:t>
            </w:r>
          </w:p>
        </w:tc>
      </w:tr>
      <w:tr w:rsidR="00543513" w:rsidRPr="003D0BCB" w14:paraId="4C02F9EA" w14:textId="77777777" w:rsidTr="00E32C21">
        <w:tc>
          <w:tcPr>
            <w:tcW w:w="3942" w:type="dxa"/>
            <w:shd w:val="clear" w:color="auto" w:fill="auto"/>
            <w:vAlign w:val="center"/>
          </w:tcPr>
          <w:p w14:paraId="50B3A6CD" w14:textId="77777777" w:rsidR="00543513" w:rsidRPr="003D0BCB" w:rsidRDefault="00543513" w:rsidP="00543513">
            <w:r w:rsidRPr="003D0BCB">
              <w:t>Planowane formy/działania/metody dydaktyczne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EC61" w14:textId="23B03C3F" w:rsidR="00543513" w:rsidRPr="003D0BCB" w:rsidRDefault="00543513" w:rsidP="00543513">
            <w:r w:rsidRPr="003D0BCB">
              <w:rPr>
                <w:lang w:eastAsia="en-US"/>
              </w:rPr>
              <w:t>Wykład, dyskusja, wykonanie projektu, wystąpienia, praca w grupach. z wykorzystaniem nowych technik i form aktywizujących studentów.</w:t>
            </w:r>
          </w:p>
        </w:tc>
      </w:tr>
      <w:tr w:rsidR="00543513" w:rsidRPr="003D0BCB" w14:paraId="1C420D55" w14:textId="77777777" w:rsidTr="00E32C21">
        <w:tc>
          <w:tcPr>
            <w:tcW w:w="3942" w:type="dxa"/>
            <w:shd w:val="clear" w:color="auto" w:fill="auto"/>
            <w:vAlign w:val="center"/>
          </w:tcPr>
          <w:p w14:paraId="293A5416" w14:textId="77777777" w:rsidR="00543513" w:rsidRPr="003D0BCB" w:rsidRDefault="00543513" w:rsidP="00543513">
            <w:r w:rsidRPr="003D0BCB">
              <w:t>Sposoby weryfikacji oraz formy dokumentowania osiągniętych efektów uczenia się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DCC4" w14:textId="77777777" w:rsidR="00543513" w:rsidRPr="003D0BCB" w:rsidRDefault="00543513" w:rsidP="00543513">
            <w:pPr>
              <w:spacing w:line="256" w:lineRule="auto"/>
              <w:jc w:val="both"/>
              <w:rPr>
                <w:u w:val="single"/>
                <w:lang w:eastAsia="en-US"/>
              </w:rPr>
            </w:pPr>
            <w:r w:rsidRPr="003D0BCB">
              <w:rPr>
                <w:u w:val="single"/>
                <w:lang w:eastAsia="en-US"/>
              </w:rPr>
              <w:t>SPOSOBY WERYFIKACJI:</w:t>
            </w:r>
          </w:p>
          <w:p w14:paraId="26C61D67" w14:textId="77777777" w:rsidR="00543513" w:rsidRPr="003D0BCB" w:rsidRDefault="00543513" w:rsidP="00543513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3D0BCB">
              <w:rPr>
                <w:bCs/>
                <w:lang w:eastAsia="en-US"/>
              </w:rPr>
              <w:t xml:space="preserve">W1, - </w:t>
            </w:r>
            <w:r w:rsidRPr="003D0BCB">
              <w:rPr>
                <w:lang w:eastAsia="en-US"/>
              </w:rPr>
              <w:t>ocena egzaminu pisemnego – pytania otwarte</w:t>
            </w:r>
            <w:r w:rsidRPr="003D0BCB">
              <w:rPr>
                <w:bCs/>
                <w:lang w:eastAsia="en-US"/>
              </w:rPr>
              <w:t xml:space="preserve">; </w:t>
            </w:r>
          </w:p>
          <w:p w14:paraId="1962B5DD" w14:textId="77777777" w:rsidR="00543513" w:rsidRPr="003D0BCB" w:rsidRDefault="00543513" w:rsidP="00543513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3D0BCB">
              <w:rPr>
                <w:bCs/>
                <w:lang w:eastAsia="en-US"/>
              </w:rPr>
              <w:t xml:space="preserve">U1, - </w:t>
            </w:r>
            <w:r w:rsidRPr="003D0BCB">
              <w:rPr>
                <w:lang w:eastAsia="en-US"/>
              </w:rPr>
              <w:t>projekt, dyskusja</w:t>
            </w:r>
            <w:r w:rsidRPr="003D0BCB">
              <w:rPr>
                <w:bCs/>
                <w:lang w:eastAsia="en-US"/>
              </w:rPr>
              <w:t xml:space="preserve">; </w:t>
            </w:r>
          </w:p>
          <w:p w14:paraId="7AE790A9" w14:textId="77777777" w:rsidR="00543513" w:rsidRPr="003D0BCB" w:rsidRDefault="00543513" w:rsidP="00543513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3D0BCB">
              <w:rPr>
                <w:bCs/>
                <w:lang w:eastAsia="en-US"/>
              </w:rPr>
              <w:t xml:space="preserve">K1 - </w:t>
            </w:r>
            <w:r w:rsidRPr="003D0BCB">
              <w:rPr>
                <w:lang w:eastAsia="en-US"/>
              </w:rPr>
              <w:t>ocena egzaminu pisemnego, dyskusja.</w:t>
            </w:r>
          </w:p>
          <w:p w14:paraId="20A59823" w14:textId="77777777" w:rsidR="00543513" w:rsidRPr="003D0BCB" w:rsidRDefault="00543513" w:rsidP="00543513">
            <w:pPr>
              <w:spacing w:line="256" w:lineRule="auto"/>
              <w:jc w:val="both"/>
              <w:rPr>
                <w:lang w:eastAsia="en-US"/>
              </w:rPr>
            </w:pPr>
          </w:p>
          <w:p w14:paraId="0BCA2A32" w14:textId="77777777" w:rsidR="00543513" w:rsidRPr="003D0BCB" w:rsidRDefault="00543513" w:rsidP="00543513">
            <w:pPr>
              <w:spacing w:line="256" w:lineRule="auto"/>
              <w:jc w:val="both"/>
              <w:rPr>
                <w:lang w:eastAsia="en-US"/>
              </w:rPr>
            </w:pPr>
            <w:r w:rsidRPr="003D0BCB">
              <w:rPr>
                <w:u w:val="single"/>
                <w:lang w:eastAsia="en-US"/>
              </w:rPr>
              <w:t>DOKUMENTOWANIE OSIĄGNIĘTYCH EFEKTÓW UCZENIA SIĘ</w:t>
            </w:r>
            <w:r w:rsidRPr="003D0BCB">
              <w:rPr>
                <w:lang w:eastAsia="en-US"/>
              </w:rPr>
              <w:t xml:space="preserve"> w formie:</w:t>
            </w:r>
          </w:p>
          <w:p w14:paraId="65C16B78" w14:textId="77777777" w:rsidR="00543513" w:rsidRPr="003D0BCB" w:rsidRDefault="00543513" w:rsidP="00543513">
            <w:pPr>
              <w:spacing w:line="256" w:lineRule="auto"/>
              <w:jc w:val="both"/>
              <w:rPr>
                <w:lang w:eastAsia="en-US"/>
              </w:rPr>
            </w:pPr>
            <w:r w:rsidRPr="003D0BCB">
              <w:rPr>
                <w:lang w:eastAsia="en-US"/>
              </w:rPr>
              <w:t>prac etapowych: elementy projektów/opis zadań wykonywanych na ćwiczeniach</w:t>
            </w:r>
          </w:p>
          <w:p w14:paraId="4844DA59" w14:textId="77777777" w:rsidR="00543513" w:rsidRPr="003D0BCB" w:rsidRDefault="00543513" w:rsidP="00543513">
            <w:pPr>
              <w:spacing w:line="256" w:lineRule="auto"/>
              <w:jc w:val="both"/>
              <w:rPr>
                <w:lang w:eastAsia="en-US"/>
              </w:rPr>
            </w:pPr>
            <w:r w:rsidRPr="003D0BCB">
              <w:rPr>
                <w:lang w:eastAsia="en-US"/>
              </w:rPr>
              <w:t>prac końcowych: egzamin, wykonanie projektu</w:t>
            </w:r>
          </w:p>
          <w:p w14:paraId="1479568F" w14:textId="77777777" w:rsidR="00543513" w:rsidRPr="003D0BCB" w:rsidRDefault="00543513" w:rsidP="00543513">
            <w:pPr>
              <w:spacing w:line="256" w:lineRule="auto"/>
              <w:jc w:val="both"/>
              <w:rPr>
                <w:lang w:eastAsia="en-US"/>
              </w:rPr>
            </w:pPr>
            <w:r w:rsidRPr="003D0BCB">
              <w:rPr>
                <w:lang w:eastAsia="en-US"/>
              </w:rPr>
              <w:tab/>
              <w:t>archiwizowanie w formie papierowej/cyfrowej; dziennik prowadzącego</w:t>
            </w:r>
          </w:p>
          <w:p w14:paraId="0DFA77B5" w14:textId="77777777" w:rsidR="00543513" w:rsidRPr="003D0BCB" w:rsidRDefault="00543513" w:rsidP="00543513">
            <w:pPr>
              <w:spacing w:line="256" w:lineRule="auto"/>
              <w:jc w:val="both"/>
              <w:rPr>
                <w:lang w:eastAsia="en-US"/>
              </w:rPr>
            </w:pPr>
          </w:p>
          <w:p w14:paraId="5CCF005E" w14:textId="77777777" w:rsidR="00543513" w:rsidRPr="003D0BCB" w:rsidRDefault="00543513" w:rsidP="00543513">
            <w:pPr>
              <w:spacing w:line="256" w:lineRule="auto"/>
              <w:jc w:val="both"/>
              <w:rPr>
                <w:lang w:eastAsia="en-US"/>
              </w:rPr>
            </w:pPr>
            <w:r w:rsidRPr="003D0BCB">
              <w:rPr>
                <w:lang w:eastAsia="en-US"/>
              </w:rPr>
              <w:t>Szczegółowe kryteria przy ocenie zaliczenia i prac kontrolnych</w:t>
            </w:r>
          </w:p>
          <w:p w14:paraId="0C4DF709" w14:textId="77777777" w:rsidR="00543513" w:rsidRPr="003D0BCB" w:rsidRDefault="00543513" w:rsidP="00543513">
            <w:pPr>
              <w:pStyle w:val="Akapitzlist"/>
              <w:numPr>
                <w:ilvl w:val="0"/>
                <w:numId w:val="15"/>
              </w:numPr>
              <w:spacing w:line="256" w:lineRule="auto"/>
              <w:ind w:left="197" w:hanging="218"/>
              <w:jc w:val="both"/>
              <w:rPr>
                <w:lang w:eastAsia="en-US"/>
              </w:rPr>
            </w:pPr>
            <w:r w:rsidRPr="003D0BCB">
              <w:rPr>
                <w:lang w:eastAsia="en-US"/>
              </w:rPr>
              <w:t xml:space="preserve">student wykazuje dostateczny (3,0) stopień wiedzy, umiejętności lub kompetencji, gdy uzyskuje od 51 do 60% sumy punktów określających maksymalny </w:t>
            </w:r>
            <w:r w:rsidRPr="003D0BCB">
              <w:rPr>
                <w:lang w:eastAsia="en-US"/>
              </w:rPr>
              <w:lastRenderedPageBreak/>
              <w:t xml:space="preserve">poziom wiedzy lub umiejętności z danego przedmiotu (odpowiednio, przy zaliczeniu cząstkowym – jego części), </w:t>
            </w:r>
          </w:p>
          <w:p w14:paraId="260AC26D" w14:textId="77777777" w:rsidR="00543513" w:rsidRPr="003D0BCB" w:rsidRDefault="00543513" w:rsidP="00543513">
            <w:pPr>
              <w:pStyle w:val="Akapitzlist"/>
              <w:numPr>
                <w:ilvl w:val="0"/>
                <w:numId w:val="15"/>
              </w:numPr>
              <w:spacing w:line="256" w:lineRule="auto"/>
              <w:ind w:left="197" w:hanging="218"/>
              <w:jc w:val="both"/>
              <w:rPr>
                <w:lang w:eastAsia="en-US"/>
              </w:rPr>
            </w:pPr>
            <w:r w:rsidRPr="003D0BCB">
              <w:rPr>
                <w:lang w:eastAsia="en-US"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05D1A53F" w14:textId="77777777" w:rsidR="00543513" w:rsidRPr="003D0BCB" w:rsidRDefault="00543513" w:rsidP="00543513">
            <w:pPr>
              <w:pStyle w:val="Akapitzlist"/>
              <w:numPr>
                <w:ilvl w:val="0"/>
                <w:numId w:val="15"/>
              </w:numPr>
              <w:spacing w:line="256" w:lineRule="auto"/>
              <w:ind w:left="197" w:hanging="218"/>
              <w:jc w:val="both"/>
              <w:rPr>
                <w:lang w:eastAsia="en-US"/>
              </w:rPr>
            </w:pPr>
            <w:r w:rsidRPr="003D0BCB">
              <w:rPr>
                <w:lang w:eastAsia="en-US"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56BD069A" w14:textId="77777777" w:rsidR="00543513" w:rsidRPr="003D0BCB" w:rsidRDefault="00543513" w:rsidP="00543513">
            <w:pPr>
              <w:pStyle w:val="Akapitzlist"/>
              <w:numPr>
                <w:ilvl w:val="0"/>
                <w:numId w:val="15"/>
              </w:numPr>
              <w:spacing w:line="256" w:lineRule="auto"/>
              <w:ind w:left="197" w:hanging="218"/>
              <w:jc w:val="both"/>
              <w:rPr>
                <w:rFonts w:eastAsiaTheme="minorHAnsi"/>
                <w:lang w:eastAsia="en-US"/>
              </w:rPr>
            </w:pPr>
            <w:r w:rsidRPr="003D0BCB">
              <w:rPr>
                <w:lang w:eastAsia="en-US"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6544D23B" w14:textId="2CB31BF0" w:rsidR="00543513" w:rsidRPr="003D0BCB" w:rsidRDefault="00543513" w:rsidP="00543513">
            <w:pPr>
              <w:pStyle w:val="Akapitzlist"/>
              <w:ind w:left="197"/>
              <w:jc w:val="both"/>
              <w:rPr>
                <w:rFonts w:eastAsiaTheme="minorHAnsi"/>
                <w:i/>
                <w:color w:val="FF0000"/>
              </w:rPr>
            </w:pPr>
            <w:r w:rsidRPr="003D0BCB">
              <w:rPr>
                <w:lang w:eastAsia="en-US"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543513" w:rsidRPr="003D0BCB" w14:paraId="0AA62E9F" w14:textId="77777777" w:rsidTr="00E32C21">
        <w:tc>
          <w:tcPr>
            <w:tcW w:w="3942" w:type="dxa"/>
            <w:shd w:val="clear" w:color="auto" w:fill="auto"/>
            <w:vAlign w:val="center"/>
          </w:tcPr>
          <w:p w14:paraId="2D063EEF" w14:textId="77777777" w:rsidR="00543513" w:rsidRPr="003D0BCB" w:rsidRDefault="00543513" w:rsidP="00543513">
            <w:r w:rsidRPr="003D0BCB">
              <w:lastRenderedPageBreak/>
              <w:t>Elementy i wagi mające wpływ na ocenę końcową</w:t>
            </w:r>
          </w:p>
          <w:p w14:paraId="63A9347C" w14:textId="77777777" w:rsidR="00543513" w:rsidRPr="003D0BCB" w:rsidRDefault="00543513" w:rsidP="00543513"/>
          <w:p w14:paraId="6D4F54D5" w14:textId="77777777" w:rsidR="00543513" w:rsidRPr="003D0BCB" w:rsidRDefault="00543513" w:rsidP="00543513"/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574E" w14:textId="2E7C9679" w:rsidR="00543513" w:rsidRPr="003D0BCB" w:rsidRDefault="00543513" w:rsidP="00543513">
            <w:pPr>
              <w:jc w:val="both"/>
              <w:rPr>
                <w:i/>
                <w:color w:val="FF0000"/>
              </w:rPr>
            </w:pPr>
            <w:r w:rsidRPr="003D0BCB">
              <w:rPr>
                <w:lang w:eastAsia="en-US"/>
              </w:rPr>
              <w:t>Ocena końcowa = 50 % średnia arytmetyczna z ocen uzyskanych na ćwiczeniach (zadania przygotowywane na ćwiczeniach, aktywności – pracy grupowej/indywidualnej, ocena z projektu) + 50% ocena z egzaminu pisemnego. Warunki te są przedstawiane na pierwszych zajęciach z modułu.</w:t>
            </w:r>
          </w:p>
        </w:tc>
      </w:tr>
      <w:tr w:rsidR="00543513" w:rsidRPr="003D0BCB" w14:paraId="1DD1159E" w14:textId="77777777" w:rsidTr="00E32C21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245730BA" w14:textId="77777777" w:rsidR="00543513" w:rsidRPr="003D0BCB" w:rsidRDefault="00543513" w:rsidP="00543513">
            <w:pPr>
              <w:jc w:val="both"/>
            </w:pPr>
            <w:r w:rsidRPr="003D0BCB">
              <w:t>Bilans punktów ECTS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6B67" w14:textId="77777777" w:rsidR="00543513" w:rsidRPr="003D0BCB" w:rsidRDefault="00543513" w:rsidP="00543513">
            <w:pPr>
              <w:spacing w:line="256" w:lineRule="auto"/>
              <w:jc w:val="both"/>
              <w:rPr>
                <w:lang w:eastAsia="en-US"/>
              </w:rPr>
            </w:pPr>
            <w:r w:rsidRPr="003D0BCB">
              <w:rPr>
                <w:lang w:eastAsia="en-US"/>
              </w:rPr>
              <w:t xml:space="preserve">Formy zajęć: </w:t>
            </w:r>
          </w:p>
          <w:p w14:paraId="324539F1" w14:textId="77777777" w:rsidR="00543513" w:rsidRPr="003D0BCB" w:rsidRDefault="00543513" w:rsidP="00543513">
            <w:pPr>
              <w:spacing w:line="256" w:lineRule="auto"/>
              <w:jc w:val="both"/>
              <w:rPr>
                <w:lang w:eastAsia="en-US"/>
              </w:rPr>
            </w:pPr>
            <w:r w:rsidRPr="003D0BCB">
              <w:rPr>
                <w:lang w:eastAsia="en-US"/>
              </w:rPr>
              <w:t>Kontaktowe</w:t>
            </w:r>
          </w:p>
          <w:p w14:paraId="24CC9F34" w14:textId="77777777" w:rsidR="00543513" w:rsidRPr="003D0BCB" w:rsidRDefault="00543513" w:rsidP="00543513">
            <w:pPr>
              <w:pStyle w:val="Akapitzlist"/>
              <w:numPr>
                <w:ilvl w:val="0"/>
                <w:numId w:val="16"/>
              </w:numPr>
              <w:spacing w:line="256" w:lineRule="auto"/>
              <w:ind w:left="480"/>
              <w:jc w:val="both"/>
              <w:rPr>
                <w:lang w:eastAsia="en-US"/>
              </w:rPr>
            </w:pPr>
            <w:r w:rsidRPr="003D0BCB">
              <w:rPr>
                <w:lang w:eastAsia="en-US"/>
              </w:rPr>
              <w:t xml:space="preserve">wykład (7 </w:t>
            </w:r>
            <w:proofErr w:type="spellStart"/>
            <w:r w:rsidRPr="003D0BCB">
              <w:rPr>
                <w:lang w:eastAsia="en-US"/>
              </w:rPr>
              <w:t>godz</w:t>
            </w:r>
            <w:proofErr w:type="spellEnd"/>
            <w:r w:rsidRPr="003D0BCB">
              <w:rPr>
                <w:lang w:eastAsia="en-US"/>
              </w:rPr>
              <w:t xml:space="preserve"> / 0,28 ECTS))</w:t>
            </w:r>
          </w:p>
          <w:p w14:paraId="590460C3" w14:textId="77777777" w:rsidR="00543513" w:rsidRPr="003D0BCB" w:rsidRDefault="00543513" w:rsidP="00543513">
            <w:pPr>
              <w:pStyle w:val="Akapitzlist"/>
              <w:numPr>
                <w:ilvl w:val="0"/>
                <w:numId w:val="16"/>
              </w:numPr>
              <w:spacing w:line="256" w:lineRule="auto"/>
              <w:ind w:left="480"/>
              <w:jc w:val="both"/>
              <w:rPr>
                <w:lang w:eastAsia="en-US"/>
              </w:rPr>
            </w:pPr>
            <w:r w:rsidRPr="003D0BCB">
              <w:rPr>
                <w:lang w:eastAsia="en-US"/>
              </w:rPr>
              <w:t xml:space="preserve">ćwiczenia (14 godz./0,56 ECTS), </w:t>
            </w:r>
          </w:p>
          <w:p w14:paraId="1800EEA3" w14:textId="77777777" w:rsidR="00543513" w:rsidRPr="003D0BCB" w:rsidRDefault="00543513" w:rsidP="00543513">
            <w:pPr>
              <w:pStyle w:val="Akapitzlist"/>
              <w:numPr>
                <w:ilvl w:val="0"/>
                <w:numId w:val="16"/>
              </w:numPr>
              <w:spacing w:line="256" w:lineRule="auto"/>
              <w:ind w:left="480"/>
              <w:jc w:val="both"/>
              <w:rPr>
                <w:lang w:eastAsia="en-US"/>
              </w:rPr>
            </w:pPr>
            <w:r w:rsidRPr="003D0BCB">
              <w:rPr>
                <w:lang w:eastAsia="en-US"/>
              </w:rPr>
              <w:t xml:space="preserve">konsultacje (3 godz./0,12 ECTS), </w:t>
            </w:r>
          </w:p>
          <w:p w14:paraId="76CF95DD" w14:textId="77777777" w:rsidR="00543513" w:rsidRPr="003D0BCB" w:rsidRDefault="00543513" w:rsidP="00543513">
            <w:pPr>
              <w:pStyle w:val="Akapitzlist"/>
              <w:numPr>
                <w:ilvl w:val="0"/>
                <w:numId w:val="16"/>
              </w:numPr>
              <w:spacing w:line="256" w:lineRule="auto"/>
              <w:ind w:left="480"/>
              <w:jc w:val="both"/>
              <w:rPr>
                <w:lang w:eastAsia="en-US"/>
              </w:rPr>
            </w:pPr>
            <w:r w:rsidRPr="003D0BCB">
              <w:rPr>
                <w:lang w:eastAsia="en-US"/>
              </w:rPr>
              <w:t xml:space="preserve">egzamin/egz. popr (4 godz./0,16 ECTS). </w:t>
            </w:r>
          </w:p>
          <w:p w14:paraId="14B53766" w14:textId="77777777" w:rsidR="00543513" w:rsidRPr="003D0BCB" w:rsidRDefault="00543513" w:rsidP="00543513">
            <w:pPr>
              <w:spacing w:line="256" w:lineRule="auto"/>
              <w:ind w:left="120"/>
              <w:jc w:val="both"/>
              <w:rPr>
                <w:lang w:eastAsia="en-US"/>
              </w:rPr>
            </w:pPr>
            <w:r w:rsidRPr="003D0BCB">
              <w:rPr>
                <w:lang w:eastAsia="en-US"/>
              </w:rPr>
              <w:t>Łącznie – 28 godz./1,12 ECTS</w:t>
            </w:r>
          </w:p>
          <w:p w14:paraId="071AFE21" w14:textId="77777777" w:rsidR="00543513" w:rsidRPr="003D0BCB" w:rsidRDefault="00543513" w:rsidP="00543513">
            <w:pPr>
              <w:spacing w:line="256" w:lineRule="auto"/>
              <w:jc w:val="both"/>
              <w:rPr>
                <w:lang w:eastAsia="en-US"/>
              </w:rPr>
            </w:pPr>
          </w:p>
          <w:p w14:paraId="3193E2B3" w14:textId="77777777" w:rsidR="00543513" w:rsidRPr="003D0BCB" w:rsidRDefault="00543513" w:rsidP="00543513">
            <w:pPr>
              <w:spacing w:line="256" w:lineRule="auto"/>
              <w:jc w:val="both"/>
              <w:rPr>
                <w:lang w:eastAsia="en-US"/>
              </w:rPr>
            </w:pPr>
            <w:r w:rsidRPr="003D0BCB">
              <w:rPr>
                <w:lang w:eastAsia="en-US"/>
              </w:rPr>
              <w:t>Niekontaktowe</w:t>
            </w:r>
          </w:p>
          <w:p w14:paraId="116CB509" w14:textId="77777777" w:rsidR="00543513" w:rsidRPr="003D0BCB" w:rsidRDefault="00543513" w:rsidP="00543513">
            <w:pPr>
              <w:pStyle w:val="Akapitzlist"/>
              <w:numPr>
                <w:ilvl w:val="0"/>
                <w:numId w:val="17"/>
              </w:numPr>
              <w:spacing w:line="256" w:lineRule="auto"/>
              <w:ind w:left="480"/>
              <w:jc w:val="both"/>
              <w:rPr>
                <w:lang w:eastAsia="en-US"/>
              </w:rPr>
            </w:pPr>
            <w:r w:rsidRPr="003D0BCB">
              <w:rPr>
                <w:lang w:eastAsia="en-US"/>
              </w:rPr>
              <w:t>przygotowanie do ćwiczeń (14 godz./0,56 ECTS),</w:t>
            </w:r>
          </w:p>
          <w:p w14:paraId="1269E31A" w14:textId="77777777" w:rsidR="00543513" w:rsidRPr="003D0BCB" w:rsidRDefault="00543513" w:rsidP="00543513">
            <w:pPr>
              <w:pStyle w:val="Akapitzlist"/>
              <w:numPr>
                <w:ilvl w:val="0"/>
                <w:numId w:val="17"/>
              </w:numPr>
              <w:spacing w:line="256" w:lineRule="auto"/>
              <w:ind w:left="480"/>
              <w:jc w:val="both"/>
              <w:rPr>
                <w:lang w:eastAsia="en-US"/>
              </w:rPr>
            </w:pPr>
            <w:r w:rsidRPr="003D0BCB">
              <w:rPr>
                <w:lang w:eastAsia="en-US"/>
              </w:rPr>
              <w:t>przygotowanie projektu (10 godz./0,40 ECTS)</w:t>
            </w:r>
          </w:p>
          <w:p w14:paraId="033A2534" w14:textId="77777777" w:rsidR="00543513" w:rsidRPr="003D0BCB" w:rsidRDefault="00543513" w:rsidP="00543513">
            <w:pPr>
              <w:pStyle w:val="Akapitzlist"/>
              <w:numPr>
                <w:ilvl w:val="0"/>
                <w:numId w:val="17"/>
              </w:numPr>
              <w:spacing w:line="256" w:lineRule="auto"/>
              <w:ind w:left="480"/>
              <w:jc w:val="both"/>
              <w:rPr>
                <w:lang w:eastAsia="en-US"/>
              </w:rPr>
            </w:pPr>
            <w:r w:rsidRPr="003D0BCB">
              <w:rPr>
                <w:lang w:eastAsia="en-US"/>
              </w:rPr>
              <w:t>studiowanie literatury (14 godz./0,56 ECTS),</w:t>
            </w:r>
          </w:p>
          <w:p w14:paraId="68B1FDAD" w14:textId="77777777" w:rsidR="00543513" w:rsidRPr="003D0BCB" w:rsidRDefault="00543513" w:rsidP="00543513">
            <w:pPr>
              <w:pStyle w:val="Akapitzlist"/>
              <w:numPr>
                <w:ilvl w:val="0"/>
                <w:numId w:val="17"/>
              </w:numPr>
              <w:spacing w:line="256" w:lineRule="auto"/>
              <w:ind w:left="480"/>
              <w:jc w:val="both"/>
              <w:rPr>
                <w:lang w:eastAsia="en-US"/>
              </w:rPr>
            </w:pPr>
            <w:r w:rsidRPr="003D0BCB">
              <w:rPr>
                <w:lang w:eastAsia="en-US"/>
              </w:rPr>
              <w:t>przygotowanie do egzaminu (9 godz./0,36 ECTS),</w:t>
            </w:r>
          </w:p>
          <w:p w14:paraId="66E2973E" w14:textId="1AECFBCD" w:rsidR="00543513" w:rsidRPr="003D0BCB" w:rsidRDefault="00543513" w:rsidP="00543513">
            <w:pPr>
              <w:ind w:left="120"/>
              <w:rPr>
                <w:i/>
              </w:rPr>
            </w:pPr>
            <w:r w:rsidRPr="003D0BCB">
              <w:rPr>
                <w:lang w:eastAsia="en-US"/>
              </w:rPr>
              <w:t>Łącznie 47 godz./1,88 ECTS</w:t>
            </w:r>
          </w:p>
        </w:tc>
      </w:tr>
      <w:tr w:rsidR="00543513" w:rsidRPr="003D0BCB" w14:paraId="1172D0F6" w14:textId="77777777" w:rsidTr="00E32C21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52888F6B" w14:textId="73162B01" w:rsidR="00543513" w:rsidRPr="003D0BCB" w:rsidRDefault="00543513" w:rsidP="00543513">
            <w:r w:rsidRPr="003D0BCB">
              <w:lastRenderedPageBreak/>
              <w:t>Nakład pracy związany z zajęciami wymagającymi bezpośredniego udziału nauczyciela akademickiego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ECC9" w14:textId="22DE8E4B" w:rsidR="00543513" w:rsidRPr="003D0BCB" w:rsidRDefault="00543513" w:rsidP="00543513">
            <w:pPr>
              <w:jc w:val="both"/>
              <w:rPr>
                <w:i/>
              </w:rPr>
            </w:pPr>
            <w:r w:rsidRPr="003D0BCB">
              <w:rPr>
                <w:lang w:eastAsia="en-US"/>
              </w:rPr>
              <w:t>udział w wykładach – 7 godz.; w ćwiczeniach – 14 godz.; konsultacjach – 3 godz.; W egzaminie – 4 godz.</w:t>
            </w:r>
          </w:p>
        </w:tc>
      </w:tr>
    </w:tbl>
    <w:p w14:paraId="530EE19C" w14:textId="470E0488" w:rsidR="00023A99" w:rsidRPr="003305C4" w:rsidRDefault="00023A99" w:rsidP="00023A99">
      <w:pPr>
        <w:rPr>
          <w:sz w:val="22"/>
          <w:szCs w:val="22"/>
        </w:rPr>
      </w:pPr>
    </w:p>
    <w:sectPr w:rsidR="00023A99" w:rsidRPr="003305C4" w:rsidSect="00992D17">
      <w:footerReference w:type="default" r:id="rId8"/>
      <w:headerReference w:type="first" r:id="rId9"/>
      <w:pgSz w:w="11906" w:h="16838"/>
      <w:pgMar w:top="1418" w:right="1418" w:bottom="107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1C74B" w14:textId="77777777" w:rsidR="00DF2E34" w:rsidRDefault="00DF2E34" w:rsidP="008D17BD">
      <w:r>
        <w:separator/>
      </w:r>
    </w:p>
  </w:endnote>
  <w:endnote w:type="continuationSeparator" w:id="0">
    <w:p w14:paraId="5B684E18" w14:textId="77777777" w:rsidR="00DF2E34" w:rsidRDefault="00DF2E34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0930540" w14:textId="10FB0692" w:rsidR="00992D17" w:rsidRDefault="00992D17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3D0BCB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  <w:r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3D0BCB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233D0E51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4F5FE" w14:textId="77777777" w:rsidR="00DF2E34" w:rsidRDefault="00DF2E34" w:rsidP="008D17BD">
      <w:r>
        <w:separator/>
      </w:r>
    </w:p>
  </w:footnote>
  <w:footnote w:type="continuationSeparator" w:id="0">
    <w:p w14:paraId="51D7D5E1" w14:textId="77777777" w:rsidR="00DF2E34" w:rsidRDefault="00DF2E34" w:rsidP="008D1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16C10" w14:textId="77777777" w:rsidR="00543513" w:rsidRPr="00DD52EE" w:rsidRDefault="00543513" w:rsidP="00543513">
    <w:pPr>
      <w:jc w:val="right"/>
      <w:rPr>
        <w:bCs/>
        <w:sz w:val="22"/>
        <w:szCs w:val="22"/>
      </w:rPr>
    </w:pPr>
    <w:r w:rsidRPr="00DD52EE">
      <w:rPr>
        <w:bCs/>
        <w:sz w:val="22"/>
        <w:szCs w:val="22"/>
      </w:rPr>
      <w:t>Załącznik  nr 4 do Uchwały nr 3/2023-2024</w:t>
    </w:r>
  </w:p>
  <w:p w14:paraId="161B4807" w14:textId="77777777" w:rsidR="00543513" w:rsidRPr="00DD52EE" w:rsidRDefault="00543513" w:rsidP="00543513">
    <w:pPr>
      <w:jc w:val="right"/>
      <w:rPr>
        <w:bCs/>
        <w:sz w:val="22"/>
        <w:szCs w:val="22"/>
      </w:rPr>
    </w:pPr>
    <w:r w:rsidRPr="00DD52EE">
      <w:rPr>
        <w:bCs/>
        <w:sz w:val="22"/>
        <w:szCs w:val="22"/>
      </w:rPr>
      <w:t xml:space="preserve">                                                            Senatu UP w Lublinie z dnia 27 października 2023 r.</w:t>
    </w:r>
  </w:p>
  <w:p w14:paraId="2FA70072" w14:textId="77777777" w:rsidR="00543513" w:rsidRPr="00F02E5D" w:rsidRDefault="00543513" w:rsidP="00543513">
    <w:pPr>
      <w:tabs>
        <w:tab w:val="left" w:pos="5205"/>
      </w:tabs>
      <w:spacing w:after="120"/>
      <w:rPr>
        <w:bCs/>
      </w:rPr>
    </w:pPr>
    <w:r w:rsidRPr="00F02E5D">
      <w:rPr>
        <w:bCs/>
      </w:rPr>
      <w:t xml:space="preserve"> </w:t>
    </w:r>
    <w:r>
      <w:rPr>
        <w:bCs/>
      </w:rPr>
      <w:tab/>
    </w:r>
  </w:p>
  <w:p w14:paraId="34C8EF54" w14:textId="77777777" w:rsidR="00543513" w:rsidRDefault="00543513" w:rsidP="00543513">
    <w:pPr>
      <w:pStyle w:val="Nagwek"/>
    </w:pPr>
  </w:p>
  <w:p w14:paraId="3DC58701" w14:textId="77777777" w:rsidR="00543513" w:rsidRPr="00543513" w:rsidRDefault="00543513" w:rsidP="005435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27AA"/>
    <w:multiLevelType w:val="hybridMultilevel"/>
    <w:tmpl w:val="9D80B3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" w15:restartNumberingAfterBreak="0">
    <w:nsid w:val="17275627"/>
    <w:multiLevelType w:val="hybridMultilevel"/>
    <w:tmpl w:val="9D80B3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526FCD"/>
    <w:multiLevelType w:val="hybridMultilevel"/>
    <w:tmpl w:val="CD7EE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35EB7"/>
    <w:multiLevelType w:val="hybridMultilevel"/>
    <w:tmpl w:val="9D80B3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1883ADA"/>
    <w:multiLevelType w:val="hybridMultilevel"/>
    <w:tmpl w:val="FB72C8B0"/>
    <w:lvl w:ilvl="0" w:tplc="ADA88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E5816"/>
    <w:multiLevelType w:val="hybridMultilevel"/>
    <w:tmpl w:val="CD7EE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9E3882"/>
    <w:multiLevelType w:val="hybridMultilevel"/>
    <w:tmpl w:val="22D00458"/>
    <w:lvl w:ilvl="0" w:tplc="FDC87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8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A99"/>
    <w:rsid w:val="000077C6"/>
    <w:rsid w:val="00023A99"/>
    <w:rsid w:val="000332F1"/>
    <w:rsid w:val="0005376E"/>
    <w:rsid w:val="000C6457"/>
    <w:rsid w:val="000D45C2"/>
    <w:rsid w:val="000F587A"/>
    <w:rsid w:val="00101F00"/>
    <w:rsid w:val="00106CA0"/>
    <w:rsid w:val="00120398"/>
    <w:rsid w:val="00123155"/>
    <w:rsid w:val="001252D0"/>
    <w:rsid w:val="001F4E9C"/>
    <w:rsid w:val="00206860"/>
    <w:rsid w:val="00207270"/>
    <w:rsid w:val="00271DE5"/>
    <w:rsid w:val="002835BD"/>
    <w:rsid w:val="00283678"/>
    <w:rsid w:val="002E256F"/>
    <w:rsid w:val="002E4043"/>
    <w:rsid w:val="003038A0"/>
    <w:rsid w:val="0032739E"/>
    <w:rsid w:val="003305C4"/>
    <w:rsid w:val="0037604D"/>
    <w:rsid w:val="003853C3"/>
    <w:rsid w:val="003B32BF"/>
    <w:rsid w:val="003D0BCB"/>
    <w:rsid w:val="00407D66"/>
    <w:rsid w:val="00457679"/>
    <w:rsid w:val="00472DCB"/>
    <w:rsid w:val="004B189D"/>
    <w:rsid w:val="004D3DDF"/>
    <w:rsid w:val="004E014A"/>
    <w:rsid w:val="00500899"/>
    <w:rsid w:val="00533DE5"/>
    <w:rsid w:val="005377FE"/>
    <w:rsid w:val="00543513"/>
    <w:rsid w:val="0057184E"/>
    <w:rsid w:val="005869D2"/>
    <w:rsid w:val="00586CEC"/>
    <w:rsid w:val="00592A99"/>
    <w:rsid w:val="00621E8B"/>
    <w:rsid w:val="0063487A"/>
    <w:rsid w:val="00665DBE"/>
    <w:rsid w:val="006742BC"/>
    <w:rsid w:val="006E62D3"/>
    <w:rsid w:val="006F3573"/>
    <w:rsid w:val="0070652C"/>
    <w:rsid w:val="007B768F"/>
    <w:rsid w:val="007C19FD"/>
    <w:rsid w:val="007F1750"/>
    <w:rsid w:val="007F3108"/>
    <w:rsid w:val="0083437D"/>
    <w:rsid w:val="00850B52"/>
    <w:rsid w:val="00852E61"/>
    <w:rsid w:val="008531A8"/>
    <w:rsid w:val="00863DDC"/>
    <w:rsid w:val="0089357C"/>
    <w:rsid w:val="00893CD3"/>
    <w:rsid w:val="00896BC2"/>
    <w:rsid w:val="008D0B7E"/>
    <w:rsid w:val="008D13BA"/>
    <w:rsid w:val="008D17BD"/>
    <w:rsid w:val="0092197E"/>
    <w:rsid w:val="00980EBB"/>
    <w:rsid w:val="0098654A"/>
    <w:rsid w:val="00991350"/>
    <w:rsid w:val="00992D17"/>
    <w:rsid w:val="009C2572"/>
    <w:rsid w:val="009E49CA"/>
    <w:rsid w:val="009F2875"/>
    <w:rsid w:val="00A25D78"/>
    <w:rsid w:val="00A27747"/>
    <w:rsid w:val="00A6673A"/>
    <w:rsid w:val="00A827F0"/>
    <w:rsid w:val="00A838F9"/>
    <w:rsid w:val="00AA02DB"/>
    <w:rsid w:val="00AD6F61"/>
    <w:rsid w:val="00AF1852"/>
    <w:rsid w:val="00AF77E3"/>
    <w:rsid w:val="00B15A42"/>
    <w:rsid w:val="00B32323"/>
    <w:rsid w:val="00B3572F"/>
    <w:rsid w:val="00B400C0"/>
    <w:rsid w:val="00B742CE"/>
    <w:rsid w:val="00BA2E91"/>
    <w:rsid w:val="00BF20FE"/>
    <w:rsid w:val="00BF5620"/>
    <w:rsid w:val="00C13663"/>
    <w:rsid w:val="00C2215C"/>
    <w:rsid w:val="00C307E2"/>
    <w:rsid w:val="00C342A5"/>
    <w:rsid w:val="00C604B9"/>
    <w:rsid w:val="00C74CC9"/>
    <w:rsid w:val="00CB3AD1"/>
    <w:rsid w:val="00CD3047"/>
    <w:rsid w:val="00CD423D"/>
    <w:rsid w:val="00CE372A"/>
    <w:rsid w:val="00D00A94"/>
    <w:rsid w:val="00D2747A"/>
    <w:rsid w:val="00D552F8"/>
    <w:rsid w:val="00DA00D6"/>
    <w:rsid w:val="00DC1DF4"/>
    <w:rsid w:val="00DC2364"/>
    <w:rsid w:val="00DF2E34"/>
    <w:rsid w:val="00E371CA"/>
    <w:rsid w:val="00E51D27"/>
    <w:rsid w:val="00E528B0"/>
    <w:rsid w:val="00E54369"/>
    <w:rsid w:val="00E77958"/>
    <w:rsid w:val="00E832C8"/>
    <w:rsid w:val="00E84533"/>
    <w:rsid w:val="00E93CA9"/>
    <w:rsid w:val="00EC0FE1"/>
    <w:rsid w:val="00EC3848"/>
    <w:rsid w:val="00EE7227"/>
    <w:rsid w:val="00EF2FD9"/>
    <w:rsid w:val="00EF3A72"/>
    <w:rsid w:val="00F01926"/>
    <w:rsid w:val="00F02DA4"/>
    <w:rsid w:val="00F02E5D"/>
    <w:rsid w:val="00F2295C"/>
    <w:rsid w:val="00F248FF"/>
    <w:rsid w:val="00F35F76"/>
    <w:rsid w:val="00F46BE5"/>
    <w:rsid w:val="00F760B4"/>
    <w:rsid w:val="00F82B32"/>
    <w:rsid w:val="00FB0556"/>
    <w:rsid w:val="00FB1267"/>
    <w:rsid w:val="00FD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9E52B"/>
  <w15:docId w15:val="{825BA51F-9602-4370-A81F-D4ADE955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paragraph" w:styleId="Poprawka">
    <w:name w:val="Revision"/>
    <w:hidden/>
    <w:uiPriority w:val="99"/>
    <w:semiHidden/>
    <w:rsid w:val="00D00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ps">
    <w:name w:val="hps"/>
    <w:uiPriority w:val="99"/>
    <w:rsid w:val="000332F1"/>
  </w:style>
  <w:style w:type="paragraph" w:styleId="Bezodstpw">
    <w:name w:val="No Spacing"/>
    <w:uiPriority w:val="1"/>
    <w:qFormat/>
    <w:rsid w:val="00FD3E0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cntmcntjlqj4b">
    <w:name w:val="mcntmcntjlqj4b"/>
    <w:rsid w:val="00DA00D6"/>
  </w:style>
  <w:style w:type="character" w:styleId="Pogrubienie">
    <w:name w:val="Strong"/>
    <w:uiPriority w:val="22"/>
    <w:qFormat/>
    <w:rsid w:val="000C6457"/>
    <w:rPr>
      <w:b/>
      <w:bCs/>
    </w:rPr>
  </w:style>
  <w:style w:type="character" w:customStyle="1" w:styleId="highlight">
    <w:name w:val="highlight"/>
    <w:rsid w:val="00CE372A"/>
  </w:style>
  <w:style w:type="character" w:styleId="Hipercze">
    <w:name w:val="Hyperlink"/>
    <w:basedOn w:val="Domylnaczcionkaakapitu"/>
    <w:uiPriority w:val="99"/>
    <w:unhideWhenUsed/>
    <w:rsid w:val="00CE37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9E8BD-4958-4903-804A-1CEFBBF4C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818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Agata</cp:lastModifiedBy>
  <cp:revision>15</cp:revision>
  <cp:lastPrinted>2021-07-01T08:34:00Z</cp:lastPrinted>
  <dcterms:created xsi:type="dcterms:W3CDTF">2022-07-18T10:20:00Z</dcterms:created>
  <dcterms:modified xsi:type="dcterms:W3CDTF">2024-02-14T08:31:00Z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c670b4288455ca512982b812f102c8594fecfefd4dc590247d6d35e1fd87d050</vt:lpwstr>
  </property>
</Properties>
</file>