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3A5E5AB6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8C3A11">
        <w:rPr>
          <w:b/>
          <w:sz w:val="22"/>
          <w:szCs w:val="22"/>
        </w:rPr>
        <w:t>ylabus</w:t>
      </w:r>
      <w:r w:rsidR="009705C9">
        <w:rPr>
          <w:b/>
          <w:sz w:val="22"/>
          <w:szCs w:val="22"/>
        </w:rPr>
        <w:t>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1E0C8C63" w:rsidR="00023A99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2A79BC" w:rsidRPr="00A702ED" w14:paraId="06C8ECF4" w14:textId="77777777" w:rsidTr="00FB37AD">
        <w:tc>
          <w:tcPr>
            <w:tcW w:w="3942" w:type="dxa"/>
            <w:shd w:val="clear" w:color="auto" w:fill="auto"/>
            <w:vAlign w:val="center"/>
          </w:tcPr>
          <w:p w14:paraId="44391272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F81ED59" w14:textId="4A138345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Bezpieczeństwo i higiena pracy w łowiectwie</w:t>
            </w:r>
          </w:p>
          <w:p w14:paraId="5C85743B" w14:textId="7AE85E98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8C3A11">
              <w:rPr>
                <w:color w:val="000000" w:themeColor="text1"/>
                <w:sz w:val="22"/>
                <w:szCs w:val="22"/>
                <w:lang w:val="en-US"/>
              </w:rPr>
              <w:t>Occupation health and safety in hunting</w:t>
            </w:r>
          </w:p>
        </w:tc>
      </w:tr>
      <w:tr w:rsidR="002A79BC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720D6516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2A79BC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2A79BC" w:rsidRPr="003305C4" w:rsidRDefault="002A79BC" w:rsidP="002A7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8F1C99F" w:rsidR="002A79BC" w:rsidRPr="008C3A11" w:rsidRDefault="00257E54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2A79BC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68138371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2A79BC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410ABEA8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2A79BC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B76FD69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2A79BC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EE48E92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2A79BC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2A79BC" w:rsidRPr="003305C4" w:rsidRDefault="002A79BC" w:rsidP="002A7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49E7089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2 (0,84/1,16)</w:t>
            </w:r>
          </w:p>
        </w:tc>
      </w:tr>
      <w:tr w:rsidR="002A79BC" w:rsidRPr="002A79BC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2A79BC" w:rsidRPr="003305C4" w:rsidRDefault="002A79BC" w:rsidP="002A7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307A9BE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dr hab. Marian Flis, profesor uczelni</w:t>
            </w:r>
          </w:p>
        </w:tc>
      </w:tr>
      <w:tr w:rsidR="002A79BC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E9ABF86" w14:textId="77777777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Katedra Etologii Zwierząt i Łowiectwa</w:t>
            </w:r>
          </w:p>
          <w:p w14:paraId="1381CDA7" w14:textId="596AA904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Zakład Gospodarki Łowieckiej</w:t>
            </w:r>
          </w:p>
        </w:tc>
      </w:tr>
      <w:tr w:rsidR="002A79BC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4DA8F0DA" w:rsidR="002A79BC" w:rsidRPr="008C3A11" w:rsidRDefault="002A79BC" w:rsidP="008C3A1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Celem kształcenia jest zapoznanie studentów z aktualną teoretyczną i praktyczną znajomością zagadnień związanych z elementami bezpieczeństwa i higieny pracy przy prowadzeniu działań w zakresie gospodarki łowieckiej. Problematyka ta obejmuje zasady właściwego postępowania przy działaniach związanych z wykonywaniem prac z zakresu gospodarki łowieckiej ze szczególnym uwzględnieniem warunków wykonywania polowania w zróżnicowanych strukturach ekosystemów. Zapoznanie z wiedzą dotyczącą nowoczesnych narzędzi w zakresie kształtowania warunków i środowiska pracy.</w:t>
            </w:r>
          </w:p>
        </w:tc>
      </w:tr>
      <w:tr w:rsidR="002A79BC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2A79BC" w:rsidRPr="003305C4" w:rsidRDefault="002A79BC" w:rsidP="002A79B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2A79BC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4A860A6B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W1. Ma wiedzę na temat środowiska naturalnego w tym z zakresu zasad prowadzenia gospodarki łowieckiej.</w:t>
            </w:r>
          </w:p>
        </w:tc>
      </w:tr>
      <w:tr w:rsidR="002A79BC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5F9E61C8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W2. Ma wiedzę ogólną z zakresu funkcjonowania organizmów żywych i przyrody nieożywionej oraz podstawowych prac oraz źródeł zagrożenia przy wykonywaniu podstawowych czynności związanych z prowadzeniem gospodarki łowieckiej. </w:t>
            </w:r>
          </w:p>
        </w:tc>
      </w:tr>
      <w:tr w:rsidR="002A79BC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99DE2FF" w:rsidR="002A79BC" w:rsidRPr="008C3A11" w:rsidRDefault="0004752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W3. Ma wiedzę na tematy związane z prawnymi aspektami zasad bezpieczeństwa i higieny pracy w łowiectwie.</w:t>
            </w:r>
          </w:p>
        </w:tc>
      </w:tr>
      <w:tr w:rsidR="002A79BC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2A79BC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476C477" w:rsidR="002A79BC" w:rsidRPr="008C3A11" w:rsidRDefault="0004752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U1. Potrafi analizować i oceniać przebieg procesów przyrodniczych oraz różnokierunkowych prac związanych z gospodarką łowiecką, jak również potrafi zaproponować działania korygujące i profilaktyczne.</w:t>
            </w:r>
          </w:p>
        </w:tc>
      </w:tr>
      <w:tr w:rsidR="002A79BC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8F208A8" w:rsidR="002A79BC" w:rsidRPr="008C3A11" w:rsidRDefault="009C6B0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U2. Posiada umiejętność przygotowania wystąpień ustnych, dotyczących zagadnień szczegółowych, z wykorzystaniem podstawowych branżowych pojęć teoretycznych i źródeł informacji.</w:t>
            </w:r>
          </w:p>
        </w:tc>
      </w:tr>
      <w:tr w:rsidR="002A79BC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3895D461" w:rsidR="002A79BC" w:rsidRPr="008C3A11" w:rsidRDefault="009C6B0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U3. Ma przygotowanie niezbędne do pracy w środowisku naturalnym oraz zna zasady bezpieczeństwa związane z działaniami z zakresu gospodarki łowieckiej, ze </w:t>
            </w:r>
            <w:r w:rsidRPr="008C3A11">
              <w:rPr>
                <w:color w:val="000000" w:themeColor="text1"/>
                <w:sz w:val="22"/>
                <w:szCs w:val="22"/>
              </w:rPr>
              <w:lastRenderedPageBreak/>
              <w:t>szczególnym uwzględnieniem zasad bezpieczeństwa na polowaniach, opartych na obowiązującym regulaminie.</w:t>
            </w:r>
          </w:p>
        </w:tc>
      </w:tr>
      <w:tr w:rsidR="002A79BC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2A79BC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33BD83EE" w:rsidR="002A79BC" w:rsidRPr="008C3A11" w:rsidRDefault="009C6B0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K1. Potrafi organizować grupowe zajęcia i szkolenia związane z podnoszeniem wiedzy teoretycznej i zagadnień praktycznych w zakresie bezpieczeństwa i higieny pracy w łowiectwie oraz jest świadomy konieczności współpracy z organizacjami kontroli i nadzoru.</w:t>
            </w:r>
          </w:p>
        </w:tc>
      </w:tr>
      <w:tr w:rsidR="002A79BC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4504BA91" w:rsidR="002A79BC" w:rsidRPr="008C3A11" w:rsidRDefault="009C6B0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K2. Ma świadomość znaczenia społecznej, zawodowej i etycznej odpowiedzialności za stan środowiska naturalnego i kształtowanie otoczenia pracy.</w:t>
            </w:r>
          </w:p>
        </w:tc>
      </w:tr>
      <w:tr w:rsidR="002A79BC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2E0135F" w:rsidR="002A79BC" w:rsidRPr="008C3A11" w:rsidRDefault="009C6B0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pacing w:val="-5"/>
                <w:sz w:val="22"/>
                <w:szCs w:val="22"/>
              </w:rPr>
              <w:t>Pomoc przedmedyczna, Prawo</w:t>
            </w:r>
          </w:p>
        </w:tc>
      </w:tr>
      <w:tr w:rsidR="002A79BC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654A56C5" w:rsidR="002A79BC" w:rsidRPr="008C3A11" w:rsidRDefault="009C6B0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W czasie realizowania przedmiotu przewidziane jest poruszanie problematyki związanej z zagadnieniami dotyczącymi zagrożeń w środowisku pracy w związku z prowadzeniem gospodarki łowieckiej. Zapoznanie z elementami ustalania stopnia zagrożeń przy wykonywaniu poszczególnych rodzajów prac, celem podjęcia ewentualnych działań ochronnych i profilaktycznych związanych z ograniczeniem lub wyeliminowaniem potencjalnych źródeł zagrożeń. Zapoznanie z podstawowymi technikami oceny stopnia zagrożeń. Nabycie umiejętności w zakresie organizacji polowań indywidualnych i zbiorowych z uwzględnieniem zasad bezpieczeństwa wynikających z regulaminu polowań.</w:t>
            </w:r>
          </w:p>
        </w:tc>
      </w:tr>
      <w:tr w:rsidR="002A79BC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F7975D1" w14:textId="67AE28AE" w:rsidR="009C6B0F" w:rsidRPr="008C3A11" w:rsidRDefault="009C6B0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Literatura podstawowa</w:t>
            </w:r>
            <w:r w:rsidR="008C3A11" w:rsidRPr="008C3A11">
              <w:rPr>
                <w:color w:val="000000" w:themeColor="text1"/>
                <w:sz w:val="22"/>
                <w:szCs w:val="22"/>
              </w:rPr>
              <w:t>:</w:t>
            </w:r>
          </w:p>
          <w:p w14:paraId="3F119BDC" w14:textId="77777777" w:rsidR="00727AFC" w:rsidRPr="008C3A11" w:rsidRDefault="00727AFC" w:rsidP="008C3A1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  <w:lang w:val="en-GB"/>
              </w:rPr>
              <w:t xml:space="preserve">Flis M.,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>Rataj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 xml:space="preserve"> B. 2018. Forensic traces in forensic and veterinary opinions in case of suspicion of poaching with firearms.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Archives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Forensic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Medicine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Criminology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. Vol. 68 (4), ss. 232-241. </w:t>
            </w:r>
          </w:p>
          <w:p w14:paraId="444D432D" w14:textId="18CE57F9" w:rsidR="009C6B0F" w:rsidRPr="008C3A11" w:rsidRDefault="009C6B0F" w:rsidP="008C3A1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Rozporządzenie Ministra Środowiska z dnia 23 marca 2005 roku w sprawie szczegółowych warunków wykonywania polowania i znakowania tusz. (Dz.U. 2005 nr 61 poz. 548 z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>. zmianami).</w:t>
            </w:r>
          </w:p>
          <w:p w14:paraId="2B676097" w14:textId="77777777" w:rsidR="00727AFC" w:rsidRPr="008C3A11" w:rsidRDefault="00727AFC" w:rsidP="008C3A1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Flis M., Piórkowski J., Rataj B. 2020. Postrzał psa ze skutkiem śmiertelnym w efekcie rykoszetowania pocisku kulowego w czasie polowania w sądowym opiniowaniu weterynaryjno-balistycznym</w:t>
            </w:r>
            <w:r w:rsidRPr="008C3A11">
              <w:rPr>
                <w:rStyle w:val="tytul"/>
                <w:color w:val="000000" w:themeColor="text1"/>
                <w:sz w:val="22"/>
                <w:szCs w:val="22"/>
              </w:rPr>
              <w:t xml:space="preserve">. </w:t>
            </w:r>
            <w:r w:rsidRPr="008C3A11">
              <w:rPr>
                <w:color w:val="000000" w:themeColor="text1"/>
                <w:sz w:val="22"/>
                <w:szCs w:val="22"/>
              </w:rPr>
              <w:t>Medycyna Weterynaryjna. Vol. 76(11), 621-625.</w:t>
            </w:r>
          </w:p>
          <w:p w14:paraId="4524333C" w14:textId="77777777" w:rsidR="00727AFC" w:rsidRPr="008C3A11" w:rsidRDefault="00727AFC" w:rsidP="008C3A1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  <w:lang w:val="en-GB"/>
              </w:rPr>
              <w:t xml:space="preserve">Flis M. Flis A. 2021. </w:t>
            </w:r>
            <w:r w:rsidRPr="008C3A11">
              <w:rPr>
                <w:bCs/>
                <w:color w:val="000000" w:themeColor="text1"/>
                <w:sz w:val="22"/>
                <w:szCs w:val="22"/>
                <w:lang w:val="en-GB"/>
              </w:rPr>
              <w:t xml:space="preserve">Differentiation of shots from hunting weapons with threaded barrels depending on the type of projectiles– forensic opinions. </w:t>
            </w:r>
            <w:r w:rsidRPr="008C3A11">
              <w:rPr>
                <w:color w:val="000000" w:themeColor="text1"/>
                <w:sz w:val="22"/>
                <w:szCs w:val="22"/>
                <w:lang w:val="en-GB"/>
              </w:rPr>
              <w:t>Archives of Forensic Medicine and Criminology</w:t>
            </w:r>
            <w:r w:rsidRPr="008C3A11">
              <w:rPr>
                <w:bCs/>
                <w:color w:val="000000" w:themeColor="text1"/>
                <w:sz w:val="22"/>
                <w:szCs w:val="22"/>
                <w:lang w:val="en-GB"/>
              </w:rPr>
              <w:t xml:space="preserve">. Vol. 71(3-4) ss. 117-129. </w:t>
            </w:r>
          </w:p>
          <w:p w14:paraId="1B986363" w14:textId="00909156" w:rsidR="009C6B0F" w:rsidRPr="008C3A11" w:rsidRDefault="009C6B0F" w:rsidP="008C3A1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Gembarzewski A., Matuszewski G. 2009</w:t>
            </w:r>
            <w:r w:rsidR="00727AFC" w:rsidRPr="008C3A11">
              <w:rPr>
                <w:color w:val="000000" w:themeColor="text1"/>
                <w:sz w:val="22"/>
                <w:szCs w:val="22"/>
              </w:rPr>
              <w:t>.</w:t>
            </w:r>
            <w:r w:rsidRPr="008C3A11">
              <w:rPr>
                <w:color w:val="000000" w:themeColor="text1"/>
                <w:sz w:val="22"/>
                <w:szCs w:val="22"/>
              </w:rPr>
              <w:t xml:space="preserve"> Postępowanie ze zwierzyna ubitą – Poradnik Myśliwego. Wyd. Świat. Warszawa.</w:t>
            </w:r>
          </w:p>
          <w:p w14:paraId="1652D4BB" w14:textId="6E8D7BC6" w:rsidR="009C6B0F" w:rsidRPr="008C3A11" w:rsidRDefault="009C6B0F" w:rsidP="008C3A1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Tropiło J. 2007</w:t>
            </w:r>
            <w:r w:rsidR="00727AFC" w:rsidRPr="008C3A11">
              <w:rPr>
                <w:color w:val="000000" w:themeColor="text1"/>
                <w:sz w:val="22"/>
                <w:szCs w:val="22"/>
              </w:rPr>
              <w:t>.</w:t>
            </w:r>
            <w:r w:rsidRPr="008C3A11">
              <w:rPr>
                <w:color w:val="000000" w:themeColor="text1"/>
                <w:sz w:val="22"/>
                <w:szCs w:val="22"/>
              </w:rPr>
              <w:t xml:space="preserve"> Badanie i ocena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sanitarno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weterynaryjna zwierząt łownych i dziczyzny. Wyd. Wieś Jutra. Warszawa.</w:t>
            </w:r>
          </w:p>
          <w:p w14:paraId="31FA9903" w14:textId="4BC57C98" w:rsidR="009C6B0F" w:rsidRPr="008C3A11" w:rsidRDefault="009C6B0F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Literatura uzupełniająca</w:t>
            </w:r>
          </w:p>
          <w:p w14:paraId="54B08168" w14:textId="50EB87F8" w:rsidR="009C6B0F" w:rsidRPr="008C3A11" w:rsidRDefault="009C6B0F" w:rsidP="008C3A11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Tropiło J. 1986</w:t>
            </w:r>
            <w:r w:rsidR="00727AFC" w:rsidRPr="008C3A11">
              <w:rPr>
                <w:color w:val="000000" w:themeColor="text1"/>
                <w:sz w:val="22"/>
                <w:szCs w:val="22"/>
              </w:rPr>
              <w:t>.</w:t>
            </w:r>
            <w:r w:rsidRPr="008C3A11">
              <w:rPr>
                <w:color w:val="000000" w:themeColor="text1"/>
                <w:sz w:val="22"/>
                <w:szCs w:val="22"/>
              </w:rPr>
              <w:t xml:space="preserve"> Badanie i ocena mięsa zwierząt łownych. Wyd. SGGW. Warszawa.</w:t>
            </w:r>
          </w:p>
          <w:p w14:paraId="26ED8064" w14:textId="77777777" w:rsidR="00727AFC" w:rsidRPr="008C3A11" w:rsidRDefault="009C6B0F" w:rsidP="008C3A11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Okarma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H., Tomek A. 2008</w:t>
            </w:r>
            <w:r w:rsidR="00727AFC" w:rsidRPr="008C3A11">
              <w:rPr>
                <w:color w:val="000000" w:themeColor="text1"/>
                <w:sz w:val="22"/>
                <w:szCs w:val="22"/>
              </w:rPr>
              <w:t>.</w:t>
            </w:r>
            <w:r w:rsidRPr="008C3A11">
              <w:rPr>
                <w:color w:val="000000" w:themeColor="text1"/>
                <w:sz w:val="22"/>
                <w:szCs w:val="22"/>
              </w:rPr>
              <w:t xml:space="preserve"> Łowiectwo. Wyd. H</w:t>
            </w:r>
            <w:r w:rsidRPr="008C3A11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8C3A11">
              <w:rPr>
                <w:color w:val="000000" w:themeColor="text1"/>
                <w:sz w:val="22"/>
                <w:szCs w:val="22"/>
              </w:rPr>
              <w:t>O. Kraków.</w:t>
            </w:r>
          </w:p>
          <w:p w14:paraId="1F0FBFC0" w14:textId="77777777" w:rsidR="00727AFC" w:rsidRPr="008C3A11" w:rsidRDefault="009C6B0F" w:rsidP="008C3A11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lastRenderedPageBreak/>
              <w:t>Dzięciołowski R., Flis M. (red. naukowa) 2011</w:t>
            </w:r>
            <w:r w:rsidR="00727AFC" w:rsidRPr="008C3A11">
              <w:rPr>
                <w:color w:val="000000" w:themeColor="text1"/>
                <w:sz w:val="22"/>
                <w:szCs w:val="22"/>
              </w:rPr>
              <w:t>.</w:t>
            </w:r>
            <w:r w:rsidRPr="008C3A11">
              <w:rPr>
                <w:color w:val="000000" w:themeColor="text1"/>
                <w:sz w:val="22"/>
                <w:szCs w:val="22"/>
              </w:rPr>
              <w:t xml:space="preserve"> Łowiectwo. Wyd. Łowiec Polski Warszawa, tom I, tom II.</w:t>
            </w:r>
            <w:r w:rsidR="00727AFC" w:rsidRPr="008C3A1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74E5AF8" w14:textId="04E3E7BA" w:rsidR="002A79BC" w:rsidRPr="008C3A11" w:rsidRDefault="00727AFC" w:rsidP="008C3A11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Monografie dotyczące biologii gatunków zwierząt.</w:t>
            </w:r>
          </w:p>
        </w:tc>
      </w:tr>
      <w:tr w:rsidR="002A79BC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6246BAC3" w:rsidR="002A79BC" w:rsidRPr="008C3A11" w:rsidRDefault="00727AF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W zakresie metod dydaktycznych przewidziane są zajęcia wykładowe, jak również ćwiczenia audytoryjne i laboratoryjne. Dodatkowo w programie realizacji przedmiotu przewidziane są ćwiczenia terenowe, w czasie, których studenci będą mogli zapoznać się z praktycznymi aspektami bezpieczeństwa i higieny pracy w łowiectwie. Tematyka wykładów realizowana będzie w oparciu o przygotowane prezentacje multimedialne, w których umieszczone będą fotografie, schematy związane z metodykami oceny stopnia zagrożeń przy poszczególnych pracach i czynnościach oraz grupach czynności. W miarę możliwości tematycznych i technicznych przedstawiane będą wyniki najnowszych osiągnięć w zakresie działań profilaktycznych i ochronnych przy wykonywaniu polowań. W realizacji ćwiczeń przedstawione będą techniczne aspekty zagrożeń oraz technicznych działań profilaktycznych w zakresie omawianej tematyki.</w:t>
            </w:r>
          </w:p>
        </w:tc>
      </w:tr>
      <w:tr w:rsidR="002A79BC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3F21C3" w14:textId="77777777" w:rsidR="008C3A11" w:rsidRPr="008C3A11" w:rsidRDefault="008C3A11" w:rsidP="008C3A11">
            <w:pPr>
              <w:pStyle w:val="Akapitzlist"/>
              <w:ind w:left="142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W1, W2 i W3 – zaliczenie pisemne, ocena projektu</w:t>
            </w:r>
          </w:p>
          <w:p w14:paraId="0CFF0BF0" w14:textId="77777777" w:rsidR="008C3A11" w:rsidRPr="008C3A11" w:rsidRDefault="008C3A11" w:rsidP="008C3A11">
            <w:pPr>
              <w:pStyle w:val="Akapitzlist"/>
              <w:ind w:left="142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U1, U2 i U3 – udział w dyskusji zainicjowanej przez prowadzącego zajęcia, ocena projektu</w:t>
            </w:r>
          </w:p>
          <w:p w14:paraId="2F799E5A" w14:textId="77777777" w:rsidR="008C3A11" w:rsidRPr="008C3A11" w:rsidRDefault="008C3A11" w:rsidP="008C3A11">
            <w:pPr>
              <w:pStyle w:val="Akapitzlist"/>
              <w:ind w:left="142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K1 i K2 – udział w dyskusji, rozwiązywanie zagadnień problemowych</w:t>
            </w:r>
          </w:p>
          <w:p w14:paraId="44F81D49" w14:textId="77777777" w:rsidR="008C3A11" w:rsidRPr="008C3A11" w:rsidRDefault="008C3A11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5215698" w14:textId="77777777" w:rsidR="008C3A11" w:rsidRPr="008C3A11" w:rsidRDefault="008C3A11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8C3A11">
              <w:rPr>
                <w:color w:val="000000" w:themeColor="text1"/>
                <w:sz w:val="22"/>
                <w:szCs w:val="22"/>
              </w:rPr>
              <w:t xml:space="preserve"> w formie:</w:t>
            </w:r>
          </w:p>
          <w:p w14:paraId="237C417A" w14:textId="75F2C25F" w:rsidR="008C3A11" w:rsidRPr="008C3A11" w:rsidRDefault="008C3A11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Ocena z zaliczenia, aktywności podczas zajęć, aktywności podczas ćwiczeń terenowych archiwizowanie w formie papierowej/cyfrowej; dziennik prowadzącego</w:t>
            </w:r>
          </w:p>
          <w:p w14:paraId="70E8A78E" w14:textId="77777777" w:rsidR="008C3A11" w:rsidRPr="008C3A11" w:rsidRDefault="008C3A11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870E24E" w14:textId="77777777" w:rsidR="008C3A11" w:rsidRPr="008C3A11" w:rsidRDefault="008C3A11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0DA69D96" w14:textId="77777777" w:rsidR="008C3A11" w:rsidRPr="008C3A11" w:rsidRDefault="008C3A11" w:rsidP="008C3A1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BF82F66" w14:textId="77777777" w:rsidR="008C3A11" w:rsidRPr="008C3A11" w:rsidRDefault="008C3A11" w:rsidP="008C3A1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B3F46D5" w14:textId="77777777" w:rsidR="008C3A11" w:rsidRPr="008C3A11" w:rsidRDefault="008C3A11" w:rsidP="008C3A1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158D06A3" w14:textId="77777777" w:rsidR="008C3A11" w:rsidRPr="008C3A11" w:rsidRDefault="008C3A11" w:rsidP="008C3A1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</w:t>
            </w:r>
            <w:r w:rsidRPr="008C3A11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części),</w:t>
            </w:r>
          </w:p>
          <w:p w14:paraId="6EAEA0BB" w14:textId="7E05BA45" w:rsidR="008C3A11" w:rsidRPr="008C3A11" w:rsidRDefault="008C3A11" w:rsidP="008C3A11">
            <w:pPr>
              <w:pStyle w:val="Akapitzlist"/>
              <w:ind w:left="142"/>
              <w:contextualSpacing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1CAD7DA9" w:rsidR="009C6869" w:rsidRPr="008C3A11" w:rsidRDefault="009C6869" w:rsidP="008C3A11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2A79BC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  <w:p w14:paraId="6D4F54D5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731740B9" w:rsidR="002A79BC" w:rsidRPr="008C3A11" w:rsidRDefault="00727AF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Na ocenę końcową ma wpływ ocena z ćwiczeń (zaliczenie oraz ewentualne opracowanie projektu). Warunki te są przedstawiane i konsultowane ze studentami na pierwszym wykładzie.</w:t>
            </w:r>
          </w:p>
        </w:tc>
      </w:tr>
      <w:tr w:rsidR="002A79BC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2A79BC" w:rsidRPr="003305C4" w:rsidRDefault="002A79BC" w:rsidP="002A79B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5F7D99F" w14:textId="65027981" w:rsidR="008C3A11" w:rsidRPr="008C3A11" w:rsidRDefault="008C3A11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Formy zajęć:</w:t>
            </w:r>
          </w:p>
          <w:p w14:paraId="3CDD9F94" w14:textId="0B924899" w:rsidR="002A79BC" w:rsidRPr="008C3A11" w:rsidRDefault="00183E22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1374D142" w14:textId="64BA067E" w:rsidR="00183E22" w:rsidRPr="008C3A11" w:rsidRDefault="00183E22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- wykłady (5 godz./0,2ECTS)</w:t>
            </w:r>
          </w:p>
          <w:p w14:paraId="2A270A87" w14:textId="4CEA04CC" w:rsidR="00183E22" w:rsidRPr="008C3A11" w:rsidRDefault="008C3A11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- ćwiczenia (14</w:t>
            </w:r>
            <w:r w:rsidR="00183E22" w:rsidRPr="008C3A11">
              <w:rPr>
                <w:color w:val="000000" w:themeColor="text1"/>
                <w:sz w:val="22"/>
                <w:szCs w:val="22"/>
              </w:rPr>
              <w:t xml:space="preserve"> godz./0,5</w:t>
            </w:r>
            <w:r w:rsidRPr="008C3A11">
              <w:rPr>
                <w:color w:val="000000" w:themeColor="text1"/>
                <w:sz w:val="22"/>
                <w:szCs w:val="22"/>
              </w:rPr>
              <w:t>6</w:t>
            </w:r>
            <w:r w:rsidR="00183E22" w:rsidRPr="008C3A11">
              <w:rPr>
                <w:color w:val="000000" w:themeColor="text1"/>
                <w:sz w:val="22"/>
                <w:szCs w:val="22"/>
              </w:rPr>
              <w:t>ECTS)</w:t>
            </w:r>
          </w:p>
          <w:p w14:paraId="3ECA142D" w14:textId="4358C0E2" w:rsidR="00183E22" w:rsidRPr="008C3A11" w:rsidRDefault="008C3A11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- konsultacje (2</w:t>
            </w:r>
            <w:r w:rsidR="00183E22" w:rsidRPr="008C3A11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Pr="008C3A11">
              <w:rPr>
                <w:color w:val="000000" w:themeColor="text1"/>
                <w:sz w:val="22"/>
                <w:szCs w:val="22"/>
              </w:rPr>
              <w:t>08</w:t>
            </w:r>
            <w:r w:rsidR="00183E22" w:rsidRPr="008C3A11">
              <w:rPr>
                <w:color w:val="000000" w:themeColor="text1"/>
                <w:sz w:val="22"/>
                <w:szCs w:val="22"/>
              </w:rPr>
              <w:t>ECTS))</w:t>
            </w:r>
          </w:p>
          <w:p w14:paraId="40EA6601" w14:textId="3ABCA5B3" w:rsidR="00183E22" w:rsidRPr="008C3A11" w:rsidRDefault="00183E22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Łącznie 21 godz./0,84 ECTS</w:t>
            </w:r>
          </w:p>
          <w:p w14:paraId="1D3FD46C" w14:textId="463A6B55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4A347A97" w14:textId="1AEE0EF4" w:rsidR="00183E22" w:rsidRPr="008C3A11" w:rsidRDefault="00183E22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- przygotowanie do ćwiczeń (14 godz./0,56ECTS)</w:t>
            </w:r>
          </w:p>
          <w:p w14:paraId="39C06B93" w14:textId="4CD279B3" w:rsidR="00183E22" w:rsidRPr="008C3A11" w:rsidRDefault="00183E22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- przygotowanie projektu (5 godz./0,2ECTS)</w:t>
            </w:r>
          </w:p>
          <w:p w14:paraId="4193A23E" w14:textId="0391EC18" w:rsidR="00183E22" w:rsidRPr="008C3A11" w:rsidRDefault="00183E22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- studiowanie literatury (5 godz./0,2ECTS)</w:t>
            </w:r>
          </w:p>
          <w:p w14:paraId="101AF970" w14:textId="0E0629BE" w:rsidR="00183E22" w:rsidRPr="008C3A11" w:rsidRDefault="00183E22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- przygotowanie do zaliczenia (5 godz./0,2ECTS)</w:t>
            </w:r>
          </w:p>
          <w:p w14:paraId="66E2973E" w14:textId="69CE1ECB" w:rsidR="002A79BC" w:rsidRPr="008C3A11" w:rsidRDefault="00183E22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Łącznie 29 godz./1,16 ECTS</w:t>
            </w:r>
          </w:p>
        </w:tc>
      </w:tr>
      <w:tr w:rsidR="002A79BC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0D036D4" w:rsidR="00257E54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EEFD02" w14:textId="7318CD54" w:rsidR="008C3A11" w:rsidRPr="008C3A11" w:rsidRDefault="008C3A11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257E54" w:rsidRPr="008C3A11">
              <w:rPr>
                <w:color w:val="000000" w:themeColor="text1"/>
                <w:sz w:val="22"/>
                <w:szCs w:val="22"/>
              </w:rPr>
              <w:t>5 godz.</w:t>
            </w:r>
            <w:r w:rsidRPr="008C3A11">
              <w:rPr>
                <w:color w:val="000000" w:themeColor="text1"/>
                <w:sz w:val="22"/>
                <w:szCs w:val="22"/>
              </w:rPr>
              <w:t xml:space="preserve">; </w:t>
            </w:r>
            <w:r w:rsidR="00257E54" w:rsidRPr="008C3A11">
              <w:rPr>
                <w:color w:val="000000" w:themeColor="text1"/>
                <w:sz w:val="22"/>
                <w:szCs w:val="22"/>
              </w:rPr>
              <w:t xml:space="preserve"> w ćwiczeniach </w:t>
            </w:r>
            <w:r w:rsidRPr="008C3A11">
              <w:rPr>
                <w:color w:val="000000" w:themeColor="text1"/>
                <w:sz w:val="22"/>
                <w:szCs w:val="22"/>
              </w:rPr>
              <w:t>- 14</w:t>
            </w:r>
            <w:r w:rsidR="00257E54" w:rsidRPr="008C3A1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3A11">
              <w:rPr>
                <w:color w:val="000000" w:themeColor="text1"/>
                <w:sz w:val="22"/>
                <w:szCs w:val="22"/>
              </w:rPr>
              <w:t>g</w:t>
            </w:r>
            <w:r w:rsidR="00257E54" w:rsidRPr="008C3A11">
              <w:rPr>
                <w:color w:val="000000" w:themeColor="text1"/>
                <w:sz w:val="22"/>
                <w:szCs w:val="22"/>
              </w:rPr>
              <w:t>odz.</w:t>
            </w:r>
            <w:r w:rsidRPr="008C3A1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14:paraId="5BF2ECC9" w14:textId="49D18DBA" w:rsidR="00257E54" w:rsidRPr="008C3A11" w:rsidRDefault="00257E54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w</w:t>
            </w:r>
            <w:r w:rsidR="008C3A11" w:rsidRPr="008C3A11">
              <w:rPr>
                <w:color w:val="000000" w:themeColor="text1"/>
                <w:sz w:val="22"/>
                <w:szCs w:val="22"/>
              </w:rPr>
              <w:t xml:space="preserve"> konsultacjach </w:t>
            </w:r>
            <w:r w:rsidRPr="008C3A11">
              <w:rPr>
                <w:color w:val="000000" w:themeColor="text1"/>
                <w:sz w:val="22"/>
                <w:szCs w:val="22"/>
              </w:rPr>
              <w:t>2 godz.</w:t>
            </w:r>
          </w:p>
        </w:tc>
      </w:tr>
      <w:tr w:rsidR="002A79BC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2A79BC" w:rsidRPr="003305C4" w:rsidRDefault="002A79BC" w:rsidP="002A79B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36CDBEA5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9E2433" w:rsidRPr="008C3A11">
              <w:rPr>
                <w:color w:val="000000" w:themeColor="text1"/>
                <w:sz w:val="22"/>
                <w:szCs w:val="22"/>
              </w:rPr>
              <w:t>BH_W03</w:t>
            </w:r>
          </w:p>
          <w:p w14:paraId="2853C753" w14:textId="6D606230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W2 – </w:t>
            </w:r>
            <w:r w:rsidR="009E2433" w:rsidRPr="008C3A11">
              <w:rPr>
                <w:color w:val="000000" w:themeColor="text1"/>
                <w:sz w:val="22"/>
                <w:szCs w:val="22"/>
              </w:rPr>
              <w:t>BH_W04</w:t>
            </w:r>
          </w:p>
          <w:p w14:paraId="25A3BB75" w14:textId="5E01FDC9" w:rsidR="009E2433" w:rsidRPr="008C3A11" w:rsidRDefault="009E2433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W3 – BH_W02</w:t>
            </w:r>
          </w:p>
          <w:p w14:paraId="683590FC" w14:textId="77777777" w:rsidR="009E2433" w:rsidRPr="008C3A11" w:rsidRDefault="009E2433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B5D677" w14:textId="72BFB25A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9E2433" w:rsidRPr="008C3A11">
              <w:rPr>
                <w:color w:val="000000" w:themeColor="text1"/>
                <w:sz w:val="22"/>
                <w:szCs w:val="22"/>
              </w:rPr>
              <w:t>BH_U04</w:t>
            </w:r>
          </w:p>
          <w:p w14:paraId="38CD8534" w14:textId="32694DE2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U2 – </w:t>
            </w:r>
            <w:r w:rsidR="009E2433" w:rsidRPr="008C3A11">
              <w:rPr>
                <w:color w:val="000000" w:themeColor="text1"/>
                <w:sz w:val="22"/>
                <w:szCs w:val="22"/>
              </w:rPr>
              <w:t>BH_U08</w:t>
            </w:r>
          </w:p>
          <w:p w14:paraId="0E4A5E3E" w14:textId="74099B98" w:rsidR="002A79BC" w:rsidRPr="008C3A11" w:rsidRDefault="009E2433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U3 – BH_U05</w:t>
            </w:r>
          </w:p>
          <w:p w14:paraId="2FA2FAC6" w14:textId="77777777" w:rsidR="009E2433" w:rsidRPr="008C3A11" w:rsidRDefault="009E2433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7154D9E" w14:textId="32F7859D" w:rsidR="002A79BC" w:rsidRPr="008C3A11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9E2433" w:rsidRPr="008C3A11">
              <w:rPr>
                <w:color w:val="000000" w:themeColor="text1"/>
                <w:sz w:val="22"/>
                <w:szCs w:val="22"/>
              </w:rPr>
              <w:t>BH_K05</w:t>
            </w:r>
          </w:p>
          <w:p w14:paraId="62028B38" w14:textId="77777777" w:rsidR="002A79BC" w:rsidRDefault="002A79BC" w:rsidP="008C3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K2 – </w:t>
            </w:r>
            <w:r w:rsidR="009E2433" w:rsidRPr="008C3A11">
              <w:rPr>
                <w:color w:val="000000" w:themeColor="text1"/>
                <w:sz w:val="22"/>
                <w:szCs w:val="22"/>
              </w:rPr>
              <w:t>BH_K04</w:t>
            </w:r>
          </w:p>
          <w:p w14:paraId="12F16102" w14:textId="4DAC87D3" w:rsidR="00A702ED" w:rsidRPr="008C3A11" w:rsidRDefault="00A702ED" w:rsidP="00A702E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D570E" w14:textId="77777777" w:rsidR="001160BA" w:rsidRDefault="001160BA" w:rsidP="008D17BD">
      <w:r>
        <w:separator/>
      </w:r>
    </w:p>
  </w:endnote>
  <w:endnote w:type="continuationSeparator" w:id="0">
    <w:p w14:paraId="378F261B" w14:textId="77777777" w:rsidR="001160BA" w:rsidRDefault="001160B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F5B6BB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702E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702E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0662" w14:textId="77777777" w:rsidR="001160BA" w:rsidRDefault="001160BA" w:rsidP="008D17BD">
      <w:r>
        <w:separator/>
      </w:r>
    </w:p>
  </w:footnote>
  <w:footnote w:type="continuationSeparator" w:id="0">
    <w:p w14:paraId="0DCAA447" w14:textId="77777777" w:rsidR="001160BA" w:rsidRDefault="001160B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1626CC"/>
    <w:multiLevelType w:val="multilevel"/>
    <w:tmpl w:val="1534C3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31D3"/>
    <w:multiLevelType w:val="multilevel"/>
    <w:tmpl w:val="38080C7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55C9"/>
    <w:multiLevelType w:val="multilevel"/>
    <w:tmpl w:val="6E7CED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4752F"/>
    <w:rsid w:val="0005376E"/>
    <w:rsid w:val="000B5965"/>
    <w:rsid w:val="000D45C2"/>
    <w:rsid w:val="000F587A"/>
    <w:rsid w:val="00101F00"/>
    <w:rsid w:val="001160BA"/>
    <w:rsid w:val="00120398"/>
    <w:rsid w:val="00123155"/>
    <w:rsid w:val="00183E22"/>
    <w:rsid w:val="001F4E9C"/>
    <w:rsid w:val="00206860"/>
    <w:rsid w:val="00207270"/>
    <w:rsid w:val="0022530C"/>
    <w:rsid w:val="00257E54"/>
    <w:rsid w:val="00271DE5"/>
    <w:rsid w:val="002835BD"/>
    <w:rsid w:val="00283678"/>
    <w:rsid w:val="002A79BC"/>
    <w:rsid w:val="002E256F"/>
    <w:rsid w:val="002E4043"/>
    <w:rsid w:val="0032739E"/>
    <w:rsid w:val="003305C4"/>
    <w:rsid w:val="003853C3"/>
    <w:rsid w:val="003B32BF"/>
    <w:rsid w:val="00442DA8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E62D3"/>
    <w:rsid w:val="006F3573"/>
    <w:rsid w:val="00727AFC"/>
    <w:rsid w:val="007B768F"/>
    <w:rsid w:val="0083437D"/>
    <w:rsid w:val="00850B52"/>
    <w:rsid w:val="0089357C"/>
    <w:rsid w:val="00893CD3"/>
    <w:rsid w:val="00896BC2"/>
    <w:rsid w:val="008C3A11"/>
    <w:rsid w:val="008D0B7E"/>
    <w:rsid w:val="008D13BA"/>
    <w:rsid w:val="008D17BD"/>
    <w:rsid w:val="0092197E"/>
    <w:rsid w:val="009705C9"/>
    <w:rsid w:val="00980EBB"/>
    <w:rsid w:val="0098654A"/>
    <w:rsid w:val="00991350"/>
    <w:rsid w:val="00992D17"/>
    <w:rsid w:val="009C2572"/>
    <w:rsid w:val="009C6869"/>
    <w:rsid w:val="009C6B0F"/>
    <w:rsid w:val="009E2433"/>
    <w:rsid w:val="009E49CA"/>
    <w:rsid w:val="00A25D78"/>
    <w:rsid w:val="00A27747"/>
    <w:rsid w:val="00A6673A"/>
    <w:rsid w:val="00A702ED"/>
    <w:rsid w:val="00AA02DB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3631E"/>
    <w:rsid w:val="00D40076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rsid w:val="009C6B0F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tytul">
    <w:name w:val="tytul"/>
    <w:rsid w:val="0072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D559-25BE-48AC-836F-34AAF11C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13</cp:revision>
  <cp:lastPrinted>2021-07-01T08:34:00Z</cp:lastPrinted>
  <dcterms:created xsi:type="dcterms:W3CDTF">2022-07-26T11:17:00Z</dcterms:created>
  <dcterms:modified xsi:type="dcterms:W3CDTF">2024-03-20T08:23:00Z</dcterms:modified>
</cp:coreProperties>
</file>