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46827895" w:rsidR="00B400C0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E179FA5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4BCB1144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Wychowanie fizyczne 1 – sala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EE3A22A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170398" w:rsidRDefault="00023A99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strike/>
                <w:color w:val="000000" w:themeColor="text1"/>
                <w:sz w:val="22"/>
                <w:szCs w:val="22"/>
              </w:rPr>
              <w:t>obowiązkowy</w:t>
            </w:r>
            <w:r w:rsidRPr="00170398">
              <w:rPr>
                <w:color w:val="000000" w:themeColor="text1"/>
                <w:sz w:val="22"/>
                <w:szCs w:val="22"/>
              </w:rPr>
              <w:t>/fakultatywny</w:t>
            </w:r>
            <w:r w:rsidR="00BA2E91" w:rsidRPr="001703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E91" w:rsidRPr="00170398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170398" w:rsidRDefault="00023A99" w:rsidP="00170398">
            <w:pPr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pierwszego stopnia/</w:t>
            </w:r>
            <w:r w:rsidRPr="00170398">
              <w:rPr>
                <w:strike/>
                <w:color w:val="000000" w:themeColor="text1"/>
                <w:sz w:val="22"/>
                <w:szCs w:val="22"/>
              </w:rPr>
              <w:t>drugiego stopnia</w:t>
            </w:r>
            <w:r w:rsidRPr="00170398">
              <w:rPr>
                <w:color w:val="000000" w:themeColor="text1"/>
                <w:sz w:val="22"/>
                <w:szCs w:val="22"/>
              </w:rPr>
              <w:t>/</w:t>
            </w:r>
            <w:r w:rsidRPr="00170398">
              <w:rPr>
                <w:strike/>
                <w:color w:val="000000" w:themeColor="text1"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170398" w:rsidRDefault="00023A99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stacjonarne/</w:t>
            </w:r>
            <w:r w:rsidRPr="00170398">
              <w:rPr>
                <w:strike/>
                <w:color w:val="000000" w:themeColor="text1"/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046492D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02E8D1C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5E17534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8026193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Centrum Kultury Fizycznej i Sportu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3983E6B3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Centrum Kultury Fizycznej i Sportu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5FD04DDD" w:rsidR="00023A99" w:rsidRPr="00170398" w:rsidRDefault="00F44AA8" w:rsidP="001703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F44AA8" w:rsidRPr="003305C4" w14:paraId="53C071BA" w14:textId="77777777" w:rsidTr="00C74A7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44AA8" w:rsidRPr="003305C4" w:rsidRDefault="00F44AA8" w:rsidP="00F44AA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392" w14:textId="539476C9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F44AA8" w:rsidRPr="003305C4" w14:paraId="33C19C97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FC1" w14:textId="027EB8A9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44AA8" w:rsidRPr="003305C4" w14:paraId="35E076E9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7E" w14:textId="3EE6C38E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F44AA8" w:rsidRPr="003305C4" w14:paraId="7566EEA9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56" w14:textId="1B31709F" w:rsidR="00F44AA8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U1. </w:t>
            </w:r>
            <w:r w:rsidR="00F44AA8" w:rsidRPr="00170398">
              <w:rPr>
                <w:color w:val="000000" w:themeColor="text1"/>
                <w:sz w:val="22"/>
                <w:szCs w:val="22"/>
              </w:rPr>
              <w:t>Posiada zdolność podejmowania standardowych działań organizacyjnych w zakresie zdrowia ludzi i stanu środowiska życia</w:t>
            </w:r>
          </w:p>
        </w:tc>
      </w:tr>
      <w:tr w:rsidR="00F44AA8" w:rsidRPr="003305C4" w14:paraId="241C3994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320" w14:textId="692E1FC6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F44AA8" w:rsidRPr="003305C4" w14:paraId="08B6E56A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42C" w14:textId="22119027" w:rsidR="00F44AA8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rStyle w:val="hps"/>
                <w:color w:val="000000" w:themeColor="text1"/>
                <w:sz w:val="22"/>
                <w:szCs w:val="22"/>
              </w:rPr>
              <w:t xml:space="preserve">K1. </w:t>
            </w:r>
            <w:r w:rsidR="00F44AA8" w:rsidRPr="00170398">
              <w:rPr>
                <w:rStyle w:val="hps"/>
                <w:color w:val="000000" w:themeColor="text1"/>
                <w:sz w:val="22"/>
                <w:szCs w:val="22"/>
              </w:rPr>
              <w:t>Potrafi działać w grupie z poszanowaniem swojego i innych bezpieczeństwa, potrafi współpracować w grupie przyjmując w niej różne role</w:t>
            </w:r>
          </w:p>
        </w:tc>
      </w:tr>
      <w:tr w:rsidR="00F44AA8" w:rsidRPr="003305C4" w14:paraId="27B66AF9" w14:textId="77777777" w:rsidTr="00F44AA8">
        <w:trPr>
          <w:trHeight w:val="586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23FCC" w14:textId="683657D1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44AA8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431E4F5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F44AA8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F44AA8" w:rsidRPr="003305C4" w:rsidRDefault="00F44AA8" w:rsidP="00F44AA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D68FA0" w14:textId="77777777" w:rsidR="00F44AA8" w:rsidRPr="00170398" w:rsidRDefault="00F44AA8" w:rsidP="00170398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>Doskonalenie elementów techniki, taktyki w formie ścisłej i fragmentów gry:</w:t>
            </w:r>
          </w:p>
          <w:p w14:paraId="5150DA72" w14:textId="77777777" w:rsidR="00F44AA8" w:rsidRPr="00170398" w:rsidRDefault="00F44AA8" w:rsidP="0017039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 xml:space="preserve">koszykówki – podania i chwyty, kozłowanie, rzuty z miejsca i dwutaktu, obrona strefą i każdy swego </w:t>
            </w:r>
          </w:p>
          <w:p w14:paraId="25D921C8" w14:textId="77777777" w:rsidR="00F44AA8" w:rsidRPr="00170398" w:rsidRDefault="00F44AA8" w:rsidP="0017039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>siatkówki – odbicia sposobem górnym i dolnym, zagrywka dołem i tenisowa, nagranie, wystawa, atak przy ustawieniu podstawowym</w:t>
            </w:r>
          </w:p>
          <w:p w14:paraId="15F1AB62" w14:textId="77777777" w:rsidR="00F44AA8" w:rsidRPr="00170398" w:rsidRDefault="00F44AA8" w:rsidP="00170398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>Ćwiczenia wzmacniające poszczególne grupy mięśniowe na siłowni, zasady ich wykonania i metody ćwiczeń</w:t>
            </w:r>
          </w:p>
          <w:p w14:paraId="5661BA58" w14:textId="2D8DCF4E" w:rsidR="00F44AA8" w:rsidRPr="00170398" w:rsidRDefault="00F44AA8" w:rsidP="00170398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 xml:space="preserve">Ćwiczenia przy muzyce, doskonalenie podstawowych kroków aerobiku, kształtowanie koordynacji ruchowej, poczucia rytmu, wzmacnianie i rozciąganie mięśni </w:t>
            </w:r>
            <w:r w:rsidRPr="00170398">
              <w:rPr>
                <w:rFonts w:ascii="Times New Roman" w:hAnsi="Times New Roman"/>
                <w:color w:val="000000" w:themeColor="text1"/>
              </w:rPr>
              <w:lastRenderedPageBreak/>
              <w:t>posturalnych ciała, zastosowanie różnych przyborów w zajęciach fitness</w:t>
            </w:r>
          </w:p>
        </w:tc>
      </w:tr>
      <w:tr w:rsidR="00F44AA8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914A235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58272FDE" w14:textId="77777777" w:rsidR="00F44AA8" w:rsidRPr="00170398" w:rsidRDefault="00F44AA8" w:rsidP="00170398">
            <w:pPr>
              <w:pStyle w:val="Bezodstpw"/>
              <w:numPr>
                <w:ilvl w:val="3"/>
                <w:numId w:val="8"/>
              </w:numPr>
              <w:ind w:left="346"/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 xml:space="preserve">Grządziel G., Piłka siatkowa. Technika, taktyka i elementy mini-siatkówki. Wydawnictwo AWF Katowice, Katowice 2006. </w:t>
            </w:r>
          </w:p>
          <w:p w14:paraId="7264371B" w14:textId="77777777" w:rsidR="00F44AA8" w:rsidRPr="00170398" w:rsidRDefault="00F44AA8" w:rsidP="00170398">
            <w:pPr>
              <w:pStyle w:val="Bezodstpw"/>
              <w:numPr>
                <w:ilvl w:val="3"/>
                <w:numId w:val="8"/>
              </w:numPr>
              <w:ind w:left="346"/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 xml:space="preserve">2. Grządziel. G., </w:t>
            </w:r>
            <w:proofErr w:type="spellStart"/>
            <w:r w:rsidRPr="00170398">
              <w:rPr>
                <w:rFonts w:ascii="Times New Roman" w:hAnsi="Times New Roman"/>
                <w:color w:val="000000" w:themeColor="text1"/>
              </w:rPr>
              <w:t>Ljach</w:t>
            </w:r>
            <w:proofErr w:type="spellEnd"/>
            <w:r w:rsidRPr="00170398">
              <w:rPr>
                <w:rFonts w:ascii="Times New Roman" w:hAnsi="Times New Roman"/>
                <w:color w:val="000000" w:themeColor="text1"/>
              </w:rPr>
              <w:t xml:space="preserve"> W., Piłka siatkowa. Podstawy treningu, zasób ćwiczeń. Wydawnictwo Centralnego Ośrodka Sportowego, Warszawa 2000.</w:t>
            </w:r>
          </w:p>
          <w:p w14:paraId="09A2F063" w14:textId="0BB5A634" w:rsidR="00F44AA8" w:rsidRPr="00170398" w:rsidRDefault="00F44AA8" w:rsidP="00170398">
            <w:pPr>
              <w:pStyle w:val="Bezodstpw"/>
              <w:numPr>
                <w:ilvl w:val="3"/>
                <w:numId w:val="8"/>
              </w:numPr>
              <w:ind w:left="346"/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 xml:space="preserve">3. </w:t>
            </w:r>
            <w:proofErr w:type="spellStart"/>
            <w:r w:rsidRPr="00170398">
              <w:rPr>
                <w:rFonts w:ascii="Times New Roman" w:hAnsi="Times New Roman"/>
                <w:color w:val="000000" w:themeColor="text1"/>
              </w:rPr>
              <w:t>Huciński</w:t>
            </w:r>
            <w:proofErr w:type="spellEnd"/>
            <w:r w:rsidRPr="00170398">
              <w:rPr>
                <w:rFonts w:ascii="Times New Roman" w:hAnsi="Times New Roman"/>
                <w:color w:val="000000" w:themeColor="text1"/>
              </w:rPr>
              <w:t xml:space="preserve"> T., </w:t>
            </w:r>
            <w:r w:rsidRPr="00170398">
              <w:rPr>
                <w:rFonts w:ascii="Times New Roman" w:eastAsia="MS Mincho" w:hAnsi="Times New Roman"/>
                <w:bCs/>
                <w:color w:val="000000" w:themeColor="text1"/>
                <w:lang w:eastAsia="pl-PL"/>
              </w:rPr>
              <w:t>Kierowanie treningiem i walką sportową w koszykówce. Gra w obronie. Wydawnictwo AWF Gdańsk, Gdańsk 1998.</w:t>
            </w:r>
          </w:p>
          <w:p w14:paraId="0C16DE33" w14:textId="3FDD74BB" w:rsidR="005D78EF" w:rsidRPr="00170398" w:rsidRDefault="005D78EF" w:rsidP="00170398">
            <w:pPr>
              <w:pStyle w:val="Bezodstpw"/>
              <w:ind w:left="-14"/>
              <w:rPr>
                <w:rFonts w:ascii="Times New Roman" w:eastAsia="MS Mincho" w:hAnsi="Times New Roman"/>
                <w:bCs/>
                <w:color w:val="000000" w:themeColor="text1"/>
                <w:lang w:eastAsia="pl-PL"/>
              </w:rPr>
            </w:pPr>
            <w:r w:rsidRPr="00170398">
              <w:rPr>
                <w:rFonts w:ascii="Times New Roman" w:eastAsia="MS Mincho" w:hAnsi="Times New Roman"/>
                <w:bCs/>
                <w:color w:val="000000" w:themeColor="text1"/>
                <w:lang w:eastAsia="pl-PL"/>
              </w:rPr>
              <w:t>Literatura uzupełniająca:</w:t>
            </w:r>
          </w:p>
          <w:p w14:paraId="74A74D56" w14:textId="77777777" w:rsidR="005D78EF" w:rsidRPr="00170398" w:rsidRDefault="00F44AA8" w:rsidP="0017039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>Oszast H., Kasperzec M., Koszykówka. Taktyka, technika, metodyka nauczania. Wydawnictwo AWF Kraków, Kraków 1991</w:t>
            </w:r>
            <w:r w:rsidR="005D78EF" w:rsidRPr="0017039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74E5AF8" w14:textId="1D1974EC" w:rsidR="00F44AA8" w:rsidRPr="00170398" w:rsidRDefault="00F44AA8" w:rsidP="0017039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0398">
              <w:rPr>
                <w:rFonts w:ascii="Times New Roman" w:hAnsi="Times New Roman"/>
                <w:color w:val="000000" w:themeColor="text1"/>
              </w:rPr>
              <w:t>Aaberg</w:t>
            </w:r>
            <w:proofErr w:type="spellEnd"/>
            <w:r w:rsidRPr="00170398">
              <w:rPr>
                <w:rFonts w:ascii="Times New Roman" w:hAnsi="Times New Roman"/>
                <w:color w:val="000000" w:themeColor="text1"/>
              </w:rPr>
              <w:t xml:space="preserve"> E., Trening siłowy – mechanika mięśni. Wydawnictwo Aha, Łódź 2009.</w:t>
            </w:r>
          </w:p>
        </w:tc>
      </w:tr>
      <w:tr w:rsidR="00F44AA8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086169" w14:textId="77777777" w:rsidR="005D78EF" w:rsidRPr="00170398" w:rsidRDefault="005D78EF" w:rsidP="00170398">
            <w:pPr>
              <w:pStyle w:val="Kolorowalistaakcent11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</w:rPr>
              <w:t xml:space="preserve">Ćwiczenia z wykorzystaniem metod aktywizujących, odbywające się w sali: </w:t>
            </w:r>
          </w:p>
          <w:p w14:paraId="458DFBD2" w14:textId="77777777" w:rsidR="005D78EF" w:rsidRPr="00170398" w:rsidRDefault="005D78EF" w:rsidP="00170398">
            <w:pPr>
              <w:pStyle w:val="redniasiatka21"/>
              <w:rPr>
                <w:rFonts w:ascii="Times New Roman" w:hAnsi="Times New Roman"/>
                <w:color w:val="000000" w:themeColor="text1"/>
              </w:rPr>
            </w:pPr>
            <w:r w:rsidRPr="00170398">
              <w:rPr>
                <w:rFonts w:ascii="Times New Roman" w:hAnsi="Times New Roman"/>
                <w:color w:val="000000" w:themeColor="text1"/>
                <w:lang w:eastAsia="pl-PL"/>
              </w:rPr>
              <w:t xml:space="preserve">- </w:t>
            </w:r>
            <w:r w:rsidRPr="00170398">
              <w:rPr>
                <w:rFonts w:ascii="Times New Roman" w:hAnsi="Times New Roman"/>
                <w:color w:val="000000" w:themeColor="text1"/>
              </w:rPr>
              <w:t>zajęcia praktyczne w formie ćwiczeń indywidualnych i zespołowych</w:t>
            </w:r>
          </w:p>
          <w:p w14:paraId="1712EC61" w14:textId="40DEAF25" w:rsidR="00F44AA8" w:rsidRPr="00170398" w:rsidRDefault="005D78E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- pogadanki promujące aktywność fizyczną i zasady zdrowego stylu życia </w:t>
            </w:r>
          </w:p>
        </w:tc>
      </w:tr>
      <w:tr w:rsidR="00F44AA8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70398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4F90877B" w14:textId="0E801695" w:rsidR="00711ADF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U1 - ocena pracy na ćwiczeniach zaliczenie praktyczne ćwiczeń </w:t>
            </w:r>
          </w:p>
          <w:p w14:paraId="76AA594A" w14:textId="77777777" w:rsidR="00711ADF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K1 - ocena aktywności na zajęciach w charakterze członka zespołu wykonującego ćwiczenia </w:t>
            </w:r>
          </w:p>
          <w:p w14:paraId="25C17F93" w14:textId="31F79F83" w:rsidR="00711ADF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A5B198" w14:textId="642FDDC8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="00711ADF" w:rsidRPr="0017039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0398">
              <w:rPr>
                <w:color w:val="000000" w:themeColor="text1"/>
                <w:sz w:val="22"/>
                <w:szCs w:val="22"/>
              </w:rPr>
              <w:t xml:space="preserve"> dziennik prowadzącego</w:t>
            </w:r>
          </w:p>
          <w:p w14:paraId="576F73B7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E64CA4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</w:t>
            </w:r>
            <w:r w:rsidRPr="00170398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części),</w:t>
            </w:r>
          </w:p>
          <w:p w14:paraId="362C8F5C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44AA8" w:rsidRPr="00170398" w:rsidRDefault="00F44AA8" w:rsidP="00170398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F44AA8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6D4F54D5" w14:textId="695E5312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EDF6AB" w14:textId="77777777" w:rsidR="00711ADF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Frekwencja i aktywny udział w ćwiczeniach 70%</w:t>
            </w:r>
          </w:p>
          <w:p w14:paraId="3C54574E" w14:textId="051CD3C5" w:rsidR="00F44AA8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Ocena z zaliczenia praktycznego ćwiczeń 30%</w:t>
            </w:r>
            <w:r w:rsidR="00F44AA8" w:rsidRPr="00170398">
              <w:rPr>
                <w:color w:val="000000" w:themeColor="text1"/>
                <w:sz w:val="22"/>
                <w:szCs w:val="22"/>
              </w:rPr>
              <w:t xml:space="preserve"> Warunki te są przedstawiane na pierwszych zajęciach z modułu.</w:t>
            </w:r>
          </w:p>
        </w:tc>
      </w:tr>
      <w:tr w:rsidR="00F44AA8" w:rsidRPr="003305C4" w14:paraId="1DD1159E" w14:textId="77777777" w:rsidTr="008C2645">
        <w:trPr>
          <w:trHeight w:val="1099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44AA8" w:rsidRPr="003305C4" w:rsidRDefault="00F44AA8" w:rsidP="00F44AA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2944F7E6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C413969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D34974B" w14:textId="7E0ACF2C" w:rsidR="00F44AA8" w:rsidRPr="00170398" w:rsidRDefault="008C2645" w:rsidP="00170398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ćwiczenia (30 godz.</w:t>
            </w:r>
            <w:r w:rsidR="00F44AA8" w:rsidRPr="00170398">
              <w:rPr>
                <w:color w:val="000000" w:themeColor="text1"/>
                <w:sz w:val="22"/>
                <w:szCs w:val="22"/>
              </w:rPr>
              <w:t xml:space="preserve">), </w:t>
            </w:r>
          </w:p>
          <w:p w14:paraId="66E2973E" w14:textId="42395643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Ł</w:t>
            </w:r>
            <w:r w:rsidR="008C2645" w:rsidRPr="00170398">
              <w:rPr>
                <w:color w:val="000000" w:themeColor="text1"/>
                <w:sz w:val="22"/>
                <w:szCs w:val="22"/>
              </w:rPr>
              <w:t>ącznie – 30</w:t>
            </w:r>
            <w:r w:rsidRPr="001703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45" w:rsidRPr="00170398">
              <w:rPr>
                <w:color w:val="000000" w:themeColor="text1"/>
                <w:sz w:val="22"/>
                <w:szCs w:val="22"/>
              </w:rPr>
              <w:t>godz.</w:t>
            </w:r>
          </w:p>
        </w:tc>
      </w:tr>
      <w:tr w:rsidR="00F44AA8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B1261EB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="008C26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A75B3BA" w:rsidR="00F44AA8" w:rsidRPr="00170398" w:rsidRDefault="008C2645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udział w ćwiczeniach – 30 godz.</w:t>
            </w:r>
          </w:p>
        </w:tc>
      </w:tr>
      <w:tr w:rsidR="00F44AA8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F44AA8" w:rsidRPr="003305C4" w:rsidRDefault="00F44AA8" w:rsidP="00F44AA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173AAB7D" w14:textId="77777777" w:rsidR="008C2645" w:rsidRPr="00170398" w:rsidRDefault="008C2645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U1 – U08 </w:t>
            </w:r>
          </w:p>
          <w:p w14:paraId="12F16102" w14:textId="524C5346" w:rsidR="00F44AA8" w:rsidRPr="00170398" w:rsidRDefault="0017039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8C2645" w:rsidRPr="00170398">
              <w:rPr>
                <w:color w:val="000000" w:themeColor="text1"/>
                <w:sz w:val="22"/>
                <w:szCs w:val="22"/>
              </w:rPr>
              <w:t xml:space="preserve"> K 05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17E8" w14:textId="77777777" w:rsidR="0069659A" w:rsidRDefault="0069659A" w:rsidP="008D17BD">
      <w:r>
        <w:separator/>
      </w:r>
    </w:p>
  </w:endnote>
  <w:endnote w:type="continuationSeparator" w:id="0">
    <w:p w14:paraId="1DA8802B" w14:textId="77777777" w:rsidR="0069659A" w:rsidRDefault="0069659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D5B6C20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7039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7039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11EA" w14:textId="77777777" w:rsidR="0069659A" w:rsidRDefault="0069659A" w:rsidP="008D17BD">
      <w:r>
        <w:separator/>
      </w:r>
    </w:p>
  </w:footnote>
  <w:footnote w:type="continuationSeparator" w:id="0">
    <w:p w14:paraId="47BE0666" w14:textId="77777777" w:rsidR="0069659A" w:rsidRDefault="0069659A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D53636">
        <w:rPr>
          <w:rStyle w:val="Odwoanieprzypisudolnego"/>
        </w:rPr>
        <w:footnoteRef/>
      </w:r>
      <w:r w:rsidRPr="00D53636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3A274DC"/>
    <w:multiLevelType w:val="hybridMultilevel"/>
    <w:tmpl w:val="C1BE3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78ACD3FE"/>
    <w:lvl w:ilvl="0" w:tplc="600A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543"/>
    <w:multiLevelType w:val="hybridMultilevel"/>
    <w:tmpl w:val="4A60B06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3ECF"/>
    <w:multiLevelType w:val="hybridMultilevel"/>
    <w:tmpl w:val="A782B2E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647A3"/>
    <w:multiLevelType w:val="hybridMultilevel"/>
    <w:tmpl w:val="1D6E6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70398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D78EF"/>
    <w:rsid w:val="005F1A18"/>
    <w:rsid w:val="0063487A"/>
    <w:rsid w:val="006742BC"/>
    <w:rsid w:val="0069659A"/>
    <w:rsid w:val="006E62D3"/>
    <w:rsid w:val="006F3573"/>
    <w:rsid w:val="00711ADF"/>
    <w:rsid w:val="007B768F"/>
    <w:rsid w:val="007E59D1"/>
    <w:rsid w:val="0083437D"/>
    <w:rsid w:val="00850B52"/>
    <w:rsid w:val="0089357C"/>
    <w:rsid w:val="00893CD3"/>
    <w:rsid w:val="00896BC2"/>
    <w:rsid w:val="008C2645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3636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4AA8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44AA8"/>
  </w:style>
  <w:style w:type="paragraph" w:customStyle="1" w:styleId="redniasiatka21">
    <w:name w:val="Średnia siatka 21"/>
    <w:uiPriority w:val="99"/>
    <w:qFormat/>
    <w:rsid w:val="00F44AA8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Bezodstpw">
    <w:name w:val="No Spacing"/>
    <w:uiPriority w:val="99"/>
    <w:qFormat/>
    <w:rsid w:val="00F44AA8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44AA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D78EF"/>
    <w:pPr>
      <w:spacing w:line="360" w:lineRule="auto"/>
      <w:ind w:left="720" w:firstLine="709"/>
      <w:contextualSpacing/>
      <w:jc w:val="both"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4544-2487-49AD-BD5C-8F429509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3</cp:revision>
  <cp:lastPrinted>2021-07-01T08:34:00Z</cp:lastPrinted>
  <dcterms:created xsi:type="dcterms:W3CDTF">2022-07-13T09:21:00Z</dcterms:created>
  <dcterms:modified xsi:type="dcterms:W3CDTF">2024-02-13T08:24:00Z</dcterms:modified>
</cp:coreProperties>
</file>