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023A99" w:rsidRPr="003305C4">
              <w:rPr>
                <w:sz w:val="22"/>
                <w:szCs w:val="22"/>
              </w:rPr>
              <w:t>studiów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642932">
              <w:rPr>
                <w:color w:val="000000" w:themeColor="text1"/>
                <w:sz w:val="22"/>
                <w:szCs w:val="22"/>
                <w:lang w:val="en-GB"/>
              </w:rPr>
              <w:t>Socjologia</w:t>
            </w:r>
          </w:p>
          <w:p w:rsidR="00023A99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  <w:lang w:val="en-GB"/>
              </w:rPr>
              <w:t>Sociology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  <w:lang w:eastAsia="en-US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42932" w:rsidRDefault="00023A99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obowiązkowy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642932" w:rsidRDefault="00023A99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642932" w:rsidRDefault="00023A99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642932" w:rsidRDefault="00023A99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642932" w:rsidRDefault="00023A99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BE2ABE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2 (0,72 / 1,28)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dr hab. Maria Miczyńska – Kowalska profesor uczelni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BE2ABE" w:rsidRPr="003305C4" w:rsidRDefault="00BE2ABE" w:rsidP="004C0125"/>
        </w:tc>
        <w:tc>
          <w:tcPr>
            <w:tcW w:w="5344" w:type="dxa"/>
            <w:shd w:val="clear" w:color="auto" w:fill="auto"/>
          </w:tcPr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Katedra Roślin Przemysłowych i Leczniczych, Zakład Socjologii Wsi</w:t>
            </w:r>
          </w:p>
        </w:tc>
      </w:tr>
      <w:tr w:rsidR="00BE2ABE" w:rsidRPr="003305C4" w:rsidTr="005E4E1F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Cel modułu</w:t>
            </w:r>
          </w:p>
          <w:p w:rsidR="00BE2ABE" w:rsidRPr="003305C4" w:rsidRDefault="00BE2ABE" w:rsidP="004C0125"/>
        </w:tc>
        <w:tc>
          <w:tcPr>
            <w:tcW w:w="5344" w:type="dxa"/>
            <w:shd w:val="clear" w:color="auto" w:fill="auto"/>
          </w:tcPr>
          <w:p w:rsidR="00BE2ABE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Celem realizowanego przedmiotu jest zapoznanie studentów z dyscypliną socjologii jako wiedzy o szeroko rozumianym społeczeństwie, jej metodami i narzędziami badawczymi, genezą powstania socjologii i celami, jakie ona sobie stawia jako nauka; pojęciami, którymi się posługuje; zjawiskami i procesami społecznymi, które stawia w centrum swoich zainteresowań</w:t>
            </w:r>
          </w:p>
        </w:tc>
      </w:tr>
      <w:tr w:rsidR="00BE2ABE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BE2ABE" w:rsidRPr="003305C4" w:rsidRDefault="00BE2ABE" w:rsidP="00206860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563DB6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W1. Student zna obszar zainteresowań socjologii jako nauki; przyczyny powstania socjologii jako dyscypliny naukowej; </w:t>
            </w:r>
          </w:p>
        </w:tc>
      </w:tr>
      <w:tr w:rsidR="00563DB6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W2. Student zna metody i narzędzia  badawcze socjologii, kategorie i pojęcia którymi posługuje się ta dyscyplina wiedzy</w:t>
            </w:r>
          </w:p>
        </w:tc>
      </w:tr>
      <w:tr w:rsidR="00563DB6" w:rsidRPr="003305C4" w:rsidTr="00FF322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W3. Student potrafi określić jakie czynniki sprzyjają integracji społecznej, a jakie konfliktowi i anomii społecznej</w:t>
            </w:r>
          </w:p>
        </w:tc>
      </w:tr>
      <w:tr w:rsidR="00BE2ABE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563DB6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U1. Student potrafi wyjaśnić na czym polega różnica między wiedzą przedsocjologiczną a socjologiczną wiedzą naukową; </w:t>
            </w:r>
          </w:p>
        </w:tc>
      </w:tr>
      <w:tr w:rsidR="00563DB6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U2. potrafi wyróżnić i scharakteryzować różne typy społeczeństw:  tradycyjne, rolnicze,  industrialne i  postindustrialne; </w:t>
            </w:r>
          </w:p>
        </w:tc>
      </w:tr>
      <w:tr w:rsidR="00563DB6" w:rsidRPr="003305C4" w:rsidTr="00443DC1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U3. potrafi scharakteryzować zjawiska i procesy, które zachodzą w społeczeństwie</w:t>
            </w:r>
          </w:p>
        </w:tc>
      </w:tr>
      <w:tr w:rsidR="00BE2ABE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BE2ABE" w:rsidRPr="003305C4" w:rsidRDefault="00BE2ABE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563DB6" w:rsidRPr="003305C4" w:rsidTr="005072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K1. Potrafi pracować indywidualnie i zespołowo</w:t>
            </w:r>
          </w:p>
        </w:tc>
      </w:tr>
      <w:tr w:rsidR="00563DB6" w:rsidRPr="003305C4" w:rsidTr="0050725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563DB6" w:rsidRPr="003305C4" w:rsidRDefault="00563DB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K2. Potrafi ocenić własną wiedzę i kompetencje</w:t>
            </w:r>
          </w:p>
        </w:tc>
      </w:tr>
      <w:tr w:rsidR="00563DB6" w:rsidRPr="003305C4" w:rsidTr="007E525F">
        <w:tc>
          <w:tcPr>
            <w:tcW w:w="3942" w:type="dxa"/>
            <w:shd w:val="clear" w:color="auto" w:fill="auto"/>
            <w:vAlign w:val="center"/>
          </w:tcPr>
          <w:p w:rsidR="00563DB6" w:rsidRPr="003305C4" w:rsidRDefault="00563DB6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63DB6" w:rsidRPr="003305C4" w:rsidTr="007E525F">
        <w:tc>
          <w:tcPr>
            <w:tcW w:w="3942" w:type="dxa"/>
            <w:shd w:val="clear" w:color="auto" w:fill="auto"/>
            <w:vAlign w:val="center"/>
          </w:tcPr>
          <w:p w:rsidR="00563DB6" w:rsidRPr="003305C4" w:rsidRDefault="00563DB6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563DB6" w:rsidRPr="003305C4" w:rsidRDefault="00563DB6" w:rsidP="00D2747A"/>
        </w:tc>
        <w:tc>
          <w:tcPr>
            <w:tcW w:w="5344" w:type="dxa"/>
            <w:shd w:val="clear" w:color="auto" w:fill="auto"/>
          </w:tcPr>
          <w:p w:rsidR="00563DB6" w:rsidRPr="00642932" w:rsidRDefault="00563DB6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Socjologia jako dyscyplina naukowa pojawiła się w I poł. XIX w. Jest nauką o społeczeństwie, zjawiskach i procesach które mają w nim miejsce. Przyczyn </w:t>
            </w:r>
            <w:r w:rsidRPr="00642932">
              <w:rPr>
                <w:color w:val="000000" w:themeColor="text1"/>
                <w:sz w:val="22"/>
                <w:szCs w:val="22"/>
              </w:rPr>
              <w:lastRenderedPageBreak/>
              <w:t>pojawienia się nowej dyscypliny naukowej należy szukać w rewolucji francuskiej, która obaliła dotychczasowy system polityczny i feudalny ład społeczny; rewolucji przemysłowej; rozwoju wiedzy naukowej. Zadaniem socjologii było wprowadzenie nowego porządku społecznego do porewolucyjnego społeczeństwa ówczesnej Francji, w oparciu o nowy program filozofii pozytywnej. Obecnie socjologia ogólna dzieli się na wiele subdyscyplin szczegółowych. Wykładany przedmiot obejmuje następujące zagadnienia: przedsocjologiczna wiedza o społeczeństwie; wiedza potoczna a naukowa; historyczne uwarunkowania pojawienia się socjologii jako dyscypliny naukowej; socjologia współczesna i jej metody badania ; podstawowe pojęcia, którymi posługuje się socjologia, w tym m.in. interakcje społeczne, organizacja, instytucja; socjalizacja, kontrola społeczna, grupa społeczna, rodzina, naród, zróżnicowanie i ruchliwość społeczna, system aksjonormatywny w społeczeństwie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563DB6" w:rsidRPr="00642932" w:rsidRDefault="00563DB6" w:rsidP="006429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Bolesta-Kukułka K., Socjologia ogólna, Oficyna wydawnicza Aspra, Warszawa 2003.</w:t>
            </w:r>
          </w:p>
          <w:p w:rsidR="00563DB6" w:rsidRPr="00642932" w:rsidRDefault="00563DB6" w:rsidP="006429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Giddens A., Socjologia, PWN, Warszawa 2012.</w:t>
            </w:r>
          </w:p>
          <w:p w:rsidR="00563DB6" w:rsidRPr="00642932" w:rsidRDefault="00563DB6" w:rsidP="006429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B. Szacka, Wprowadzenie do socjologii, Oficyna Naukowa, Warszawa 2003</w:t>
            </w:r>
          </w:p>
          <w:p w:rsidR="00BE2ABE" w:rsidRPr="00642932" w:rsidRDefault="00563DB6" w:rsidP="00642932">
            <w:pPr>
              <w:pStyle w:val="Akapitzlist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P. Sztompka, Socjologia, Wydawnictwo Znak, Warszawa 2002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642932" w:rsidRDefault="0031140F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Wykład tradycyjny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642932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W1</w:t>
            </w:r>
            <w:r w:rsidR="0031140F" w:rsidRPr="00642932">
              <w:rPr>
                <w:color w:val="000000" w:themeColor="text1"/>
                <w:sz w:val="22"/>
                <w:szCs w:val="22"/>
              </w:rPr>
              <w:t>, W2, W3, U1, U2, U3, K1, K2</w:t>
            </w:r>
            <w:r w:rsidRPr="00642932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31140F" w:rsidRPr="00642932">
              <w:rPr>
                <w:color w:val="000000" w:themeColor="text1"/>
                <w:sz w:val="22"/>
                <w:szCs w:val="22"/>
              </w:rPr>
              <w:t>ocena kolokwium</w:t>
            </w:r>
            <w:r w:rsidRPr="00642932">
              <w:rPr>
                <w:color w:val="000000" w:themeColor="text1"/>
                <w:sz w:val="22"/>
                <w:szCs w:val="22"/>
              </w:rPr>
              <w:t xml:space="preserve"> pisemn</w:t>
            </w:r>
            <w:r w:rsidR="0031140F" w:rsidRPr="00642932">
              <w:rPr>
                <w:color w:val="000000" w:themeColor="text1"/>
                <w:sz w:val="22"/>
                <w:szCs w:val="22"/>
              </w:rPr>
              <w:t xml:space="preserve">ego </w:t>
            </w:r>
            <w:r w:rsidRPr="00642932">
              <w:rPr>
                <w:color w:val="000000" w:themeColor="text1"/>
                <w:sz w:val="22"/>
                <w:szCs w:val="22"/>
              </w:rPr>
              <w:t xml:space="preserve">w formie pytań otwartych </w:t>
            </w:r>
          </w:p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="0031140F" w:rsidRPr="00642932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31140F" w:rsidRPr="00642932">
              <w:rPr>
                <w:color w:val="000000" w:themeColor="text1"/>
                <w:sz w:val="22"/>
                <w:szCs w:val="22"/>
              </w:rPr>
              <w:t>w formie: pracy pisemnej</w:t>
            </w:r>
            <w:r w:rsidRPr="0064293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:rsidR="0031140F" w:rsidRPr="00642932" w:rsidRDefault="0031140F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Szczegółowe kryteria przy ocenie prac kontrolnych student wykazuje</w:t>
            </w:r>
          </w:p>
          <w:p w:rsidR="0031140F" w:rsidRPr="00642932" w:rsidRDefault="0031140F" w:rsidP="00642932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dostateczny (3,0) stopień wiedzy lub umiejętności, gdy uzyskuje od 51 do 60% sumy punktów określających maksymalny poziom wiedzy lub umiejętności oraz odpowiednio</w:t>
            </w:r>
          </w:p>
          <w:p w:rsidR="0031140F" w:rsidRPr="00642932" w:rsidRDefault="0031140F" w:rsidP="00642932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dostateczny plus (3,5) – od 61 do 70% </w:t>
            </w:r>
          </w:p>
          <w:p w:rsidR="0031140F" w:rsidRPr="00642932" w:rsidRDefault="0031140F" w:rsidP="00642932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dobry (4,0) – od 71 do 80% </w:t>
            </w:r>
          </w:p>
          <w:p w:rsidR="0031140F" w:rsidRPr="00642932" w:rsidRDefault="0031140F" w:rsidP="00642932">
            <w:pPr>
              <w:pStyle w:val="Akapitzlist"/>
              <w:numPr>
                <w:ilvl w:val="0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plus dobry (4,5) – od 81 do 90%</w:t>
            </w:r>
          </w:p>
          <w:p w:rsidR="00BE2ABE" w:rsidRPr="00642932" w:rsidRDefault="0031140F" w:rsidP="00642932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- bardzo dobry (5,0) – powyżej 91%.</w:t>
            </w:r>
          </w:p>
        </w:tc>
      </w:tr>
      <w:tr w:rsidR="00BE2ABE" w:rsidRPr="003305C4" w:rsidTr="003305C4">
        <w:tc>
          <w:tcPr>
            <w:tcW w:w="3942" w:type="dxa"/>
            <w:shd w:val="clear" w:color="auto" w:fill="auto"/>
            <w:vAlign w:val="center"/>
          </w:tcPr>
          <w:p w:rsidR="00BE2ABE" w:rsidRPr="003305C4" w:rsidRDefault="00BE2ABE" w:rsidP="00D2747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BE2ABE" w:rsidRPr="003305C4" w:rsidRDefault="00BE2ABE" w:rsidP="00D2747A"/>
          <w:p w:rsidR="00BE2ABE" w:rsidRPr="003305C4" w:rsidRDefault="00BE2ABE" w:rsidP="00D2747A"/>
        </w:tc>
        <w:tc>
          <w:tcPr>
            <w:tcW w:w="5344" w:type="dxa"/>
            <w:shd w:val="clear" w:color="auto" w:fill="auto"/>
            <w:vAlign w:val="center"/>
          </w:tcPr>
          <w:p w:rsidR="00BE2ABE" w:rsidRPr="00642932" w:rsidRDefault="00BE2ABE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Ocena końcowa = </w:t>
            </w:r>
            <w:r w:rsidR="003E4114" w:rsidRPr="00642932">
              <w:rPr>
                <w:color w:val="000000" w:themeColor="text1"/>
                <w:sz w:val="22"/>
                <w:szCs w:val="22"/>
              </w:rPr>
              <w:t>40% aktywny udział w zajęciach, 60% ocena z pracy pisemnej.</w:t>
            </w:r>
            <w:r w:rsidRPr="00642932">
              <w:rPr>
                <w:color w:val="000000" w:themeColor="text1"/>
                <w:sz w:val="22"/>
                <w:szCs w:val="22"/>
              </w:rPr>
              <w:t xml:space="preserve"> Warunki te są przedstawiane na pierwszych zajęciach z modułu.</w:t>
            </w:r>
          </w:p>
        </w:tc>
      </w:tr>
      <w:tr w:rsidR="00642932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642932" w:rsidRPr="003305C4" w:rsidRDefault="00642932" w:rsidP="00642932">
            <w:pPr>
              <w:jc w:val="both"/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42932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Formy zajęć:</w:t>
            </w:r>
          </w:p>
          <w:p w:rsidR="00642932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Kontaktowe</w:t>
            </w:r>
          </w:p>
          <w:p w:rsidR="00642932" w:rsidRPr="00642932" w:rsidRDefault="00642932" w:rsidP="00642932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wykład (15 godz./0,6 ECTS), </w:t>
            </w:r>
          </w:p>
          <w:p w:rsidR="00642932" w:rsidRPr="00642932" w:rsidRDefault="00642932" w:rsidP="00642932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 xml:space="preserve">konsultacje (3 godz./0,12 ECTS), </w:t>
            </w:r>
          </w:p>
          <w:p w:rsidR="00642932" w:rsidRPr="00642932" w:rsidRDefault="00642932" w:rsidP="00642932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Łącznie – 18 godz./0,72 ECTS</w:t>
            </w:r>
          </w:p>
          <w:p w:rsidR="00642932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2932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Niekontaktowe</w:t>
            </w:r>
          </w:p>
          <w:p w:rsidR="00642932" w:rsidRPr="00642932" w:rsidRDefault="00642932" w:rsidP="00642932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przygotowanie do zajęć (15 godz./0,6ECTS),</w:t>
            </w:r>
          </w:p>
          <w:p w:rsidR="00642932" w:rsidRPr="00642932" w:rsidRDefault="00642932" w:rsidP="00642932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studiowanie literatury (10 godz./0,4 ECTS),</w:t>
            </w:r>
          </w:p>
          <w:p w:rsidR="00642932" w:rsidRPr="00642932" w:rsidRDefault="00642932" w:rsidP="00642932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przygotowanie do zaliczenia (7 godz./0,28),</w:t>
            </w:r>
          </w:p>
          <w:p w:rsidR="00642932" w:rsidRPr="00642932" w:rsidRDefault="00642932" w:rsidP="00642932">
            <w:pPr>
              <w:ind w:left="120"/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Łącznie 32 godz./1,28 ECTS</w:t>
            </w:r>
          </w:p>
        </w:tc>
      </w:tr>
      <w:tr w:rsidR="00642932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2932" w:rsidRPr="003305C4" w:rsidRDefault="00642932" w:rsidP="00642932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  <w:vAlign w:val="center"/>
          </w:tcPr>
          <w:p w:rsidR="00642932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udział w wykładach – 15 godz.; konsultacjach – 3 godz.</w:t>
            </w:r>
          </w:p>
        </w:tc>
      </w:tr>
      <w:tr w:rsidR="00642932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642932" w:rsidRPr="003305C4" w:rsidRDefault="00642932" w:rsidP="00642932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42932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W1, W2, W3 – BH_W02</w:t>
            </w:r>
          </w:p>
          <w:p w:rsidR="00642932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U1, U2, U3 – BH_U01, BH_U03</w:t>
            </w:r>
          </w:p>
          <w:p w:rsidR="00642932" w:rsidRPr="00642932" w:rsidRDefault="00642932" w:rsidP="006429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42932">
              <w:rPr>
                <w:color w:val="000000" w:themeColor="text1"/>
                <w:sz w:val="22"/>
                <w:szCs w:val="22"/>
              </w:rPr>
              <w:t>K1, K2 -  BH_K03, BH_K04</w:t>
            </w: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26" w:rsidRDefault="00B06726" w:rsidP="008D17BD">
      <w:r>
        <w:separator/>
      </w:r>
    </w:p>
  </w:endnote>
  <w:endnote w:type="continuationSeparator" w:id="0">
    <w:p w:rsidR="00B06726" w:rsidRDefault="00B06726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46495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42932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4293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26" w:rsidRDefault="00B06726" w:rsidP="008D17BD">
      <w:r>
        <w:separator/>
      </w:r>
    </w:p>
  </w:footnote>
  <w:footnote w:type="continuationSeparator" w:id="0">
    <w:p w:rsidR="00B06726" w:rsidRDefault="00B06726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5BE1A9E"/>
    <w:multiLevelType w:val="hybridMultilevel"/>
    <w:tmpl w:val="9EEE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9868CE"/>
    <w:multiLevelType w:val="hybridMultilevel"/>
    <w:tmpl w:val="DADE0B66"/>
    <w:lvl w:ilvl="0" w:tplc="2EB414B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04362D"/>
    <w:multiLevelType w:val="hybridMultilevel"/>
    <w:tmpl w:val="4D0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B1947"/>
    <w:multiLevelType w:val="hybridMultilevel"/>
    <w:tmpl w:val="A1025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933"/>
    <w:multiLevelType w:val="hybridMultilevel"/>
    <w:tmpl w:val="730A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967DC"/>
    <w:multiLevelType w:val="hybridMultilevel"/>
    <w:tmpl w:val="681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51BE5"/>
    <w:rsid w:val="00271DE5"/>
    <w:rsid w:val="002835BD"/>
    <w:rsid w:val="00283678"/>
    <w:rsid w:val="002E256F"/>
    <w:rsid w:val="002E4043"/>
    <w:rsid w:val="0031140F"/>
    <w:rsid w:val="00323986"/>
    <w:rsid w:val="0032739E"/>
    <w:rsid w:val="003305C4"/>
    <w:rsid w:val="003853C3"/>
    <w:rsid w:val="003B32BF"/>
    <w:rsid w:val="003E4114"/>
    <w:rsid w:val="00457679"/>
    <w:rsid w:val="0046495E"/>
    <w:rsid w:val="004B189D"/>
    <w:rsid w:val="004D3DDF"/>
    <w:rsid w:val="004E014A"/>
    <w:rsid w:val="00500899"/>
    <w:rsid w:val="00563DB6"/>
    <w:rsid w:val="0057184E"/>
    <w:rsid w:val="005869D2"/>
    <w:rsid w:val="00586CEC"/>
    <w:rsid w:val="00592A99"/>
    <w:rsid w:val="0063487A"/>
    <w:rsid w:val="00642932"/>
    <w:rsid w:val="006660A7"/>
    <w:rsid w:val="006742BC"/>
    <w:rsid w:val="006E62D3"/>
    <w:rsid w:val="006F3573"/>
    <w:rsid w:val="00710E10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01C3B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06726"/>
    <w:rsid w:val="00B32323"/>
    <w:rsid w:val="00B400C0"/>
    <w:rsid w:val="00B742CE"/>
    <w:rsid w:val="00BA2E91"/>
    <w:rsid w:val="00BD26BF"/>
    <w:rsid w:val="00BE2ABE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B4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5320"/>
  <w15:docId w15:val="{2A3074D8-EC1D-4205-90DD-02DDC7FA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E3AE-D6BC-43DB-BB75-EAA4A876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2022-07-03T16:20:00Z</dcterms:created>
  <dcterms:modified xsi:type="dcterms:W3CDTF">2022-08-05T14:59:00Z</dcterms:modified>
</cp:coreProperties>
</file>