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5E7D" w14:textId="3EDCA805" w:rsidR="00ED1748" w:rsidRDefault="004717D5" w:rsidP="00B673C0">
      <w:pPr>
        <w:widowControl/>
        <w:suppressAutoHyphens w:val="0"/>
        <w:spacing w:line="276" w:lineRule="auto"/>
        <w:jc w:val="both"/>
        <w:rPr>
          <w:b/>
        </w:rPr>
      </w:pPr>
      <w:bookmarkStart w:id="0" w:name="_Toc495257697"/>
      <w:r w:rsidRPr="004717D5">
        <w:rPr>
          <w:b/>
        </w:rPr>
        <w:t xml:space="preserve">8. </w:t>
      </w:r>
      <w:r w:rsidR="00ED1748" w:rsidRPr="004717D5">
        <w:rPr>
          <w:b/>
        </w:rPr>
        <w:t xml:space="preserve">INSTRUKCJA OCENY BAZY MATERIALNEJ I </w:t>
      </w:r>
      <w:r w:rsidRPr="004717D5">
        <w:rPr>
          <w:b/>
        </w:rPr>
        <w:t>DYDAKTYCZNEJ</w:t>
      </w:r>
      <w:bookmarkEnd w:id="0"/>
      <w:r w:rsidRPr="004717D5">
        <w:rPr>
          <w:b/>
        </w:rPr>
        <w:t xml:space="preserve"> WYDZIALE NAUK O ZWIERZĘTACH I BIOGOSPODARKI </w:t>
      </w:r>
    </w:p>
    <w:p w14:paraId="3226AEC5" w14:textId="77777777" w:rsidR="00B673C0" w:rsidRPr="00370867" w:rsidRDefault="00B673C0" w:rsidP="00B673C0">
      <w:pPr>
        <w:widowControl/>
        <w:suppressAutoHyphens w:val="0"/>
        <w:spacing w:line="276" w:lineRule="auto"/>
        <w:jc w:val="both"/>
        <w:rPr>
          <w:b/>
          <w:bCs/>
        </w:rPr>
      </w:pPr>
    </w:p>
    <w:p w14:paraId="1D36DA6C" w14:textId="77777777" w:rsidR="00ED1748" w:rsidRPr="00370867" w:rsidRDefault="00ED1748" w:rsidP="00ED1748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370867">
        <w:rPr>
          <w:b/>
          <w:bCs/>
        </w:rPr>
        <w:t>Cel instrukcji</w:t>
      </w:r>
    </w:p>
    <w:p w14:paraId="5C66221F" w14:textId="77777777" w:rsidR="004717D5" w:rsidRPr="00370867" w:rsidRDefault="00ED1748" w:rsidP="004717D5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Celem </w:t>
      </w:r>
      <w:r w:rsidRPr="00370867">
        <w:rPr>
          <w:bCs/>
          <w:color w:val="auto"/>
        </w:rPr>
        <w:t>instrukcji</w:t>
      </w:r>
      <w:r w:rsidRPr="00370867">
        <w:rPr>
          <w:color w:val="auto"/>
        </w:rPr>
        <w:t xml:space="preserve"> jest ujednolicenie sposobu oceny bazy materialnej i dydaktycznej na </w:t>
      </w:r>
      <w:r w:rsidR="004717D5" w:rsidRPr="00370867">
        <w:rPr>
          <w:color w:val="auto"/>
        </w:rPr>
        <w:t xml:space="preserve">Wydziale Nauk o Zwierzętach i </w:t>
      </w:r>
      <w:proofErr w:type="spellStart"/>
      <w:r w:rsidR="004717D5" w:rsidRPr="00370867">
        <w:rPr>
          <w:color w:val="auto"/>
        </w:rPr>
        <w:t>Biogospodarki</w:t>
      </w:r>
      <w:proofErr w:type="spellEnd"/>
      <w:r w:rsidR="004717D5" w:rsidRPr="00370867">
        <w:rPr>
          <w:color w:val="auto"/>
        </w:rPr>
        <w:t xml:space="preserve"> </w:t>
      </w:r>
    </w:p>
    <w:p w14:paraId="5537E4A4" w14:textId="77777777" w:rsidR="00ED1748" w:rsidRPr="00370867" w:rsidRDefault="00ED1748" w:rsidP="004717D5">
      <w:pPr>
        <w:pStyle w:val="Default"/>
        <w:spacing w:line="276" w:lineRule="auto"/>
        <w:jc w:val="both"/>
        <w:rPr>
          <w:b/>
        </w:rPr>
      </w:pPr>
      <w:r w:rsidRPr="00370867">
        <w:rPr>
          <w:b/>
        </w:rPr>
        <w:t>2. Odpowiedzialność:</w:t>
      </w:r>
    </w:p>
    <w:p w14:paraId="5C4B3833" w14:textId="77777777" w:rsidR="00ED1748" w:rsidRPr="00370867" w:rsidRDefault="00992FF2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D</w:t>
      </w:r>
      <w:r w:rsidR="00ED1748" w:rsidRPr="00370867">
        <w:rPr>
          <w:color w:val="auto"/>
        </w:rPr>
        <w:t>ziekan,</w:t>
      </w:r>
    </w:p>
    <w:p w14:paraId="4CB7E773" w14:textId="458AB424" w:rsidR="00ED1748" w:rsidRPr="00370867" w:rsidRDefault="0055481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>
        <w:rPr>
          <w:color w:val="auto"/>
        </w:rPr>
        <w:t>Wydziałowa Komisja ds. Jakości K</w:t>
      </w:r>
      <w:r w:rsidR="00ED1748" w:rsidRPr="00370867">
        <w:rPr>
          <w:color w:val="auto"/>
        </w:rPr>
        <w:t>ształcenia,</w:t>
      </w:r>
    </w:p>
    <w:p w14:paraId="46370855" w14:textId="77777777"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rada programowa, </w:t>
      </w:r>
    </w:p>
    <w:p w14:paraId="484791C0" w14:textId="77777777"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kierownik/dyrektor  jednostki, </w:t>
      </w:r>
    </w:p>
    <w:p w14:paraId="7CAF49AA" w14:textId="77777777" w:rsidR="00ED1748" w:rsidRPr="00370867" w:rsidRDefault="00ED1748" w:rsidP="00ED1748">
      <w:pPr>
        <w:pStyle w:val="Default"/>
        <w:numPr>
          <w:ilvl w:val="0"/>
          <w:numId w:val="4"/>
        </w:numPr>
        <w:tabs>
          <w:tab w:val="clear" w:pos="2347"/>
          <w:tab w:val="num" w:pos="540"/>
        </w:tabs>
        <w:spacing w:line="276" w:lineRule="auto"/>
        <w:ind w:hanging="2167"/>
        <w:jc w:val="both"/>
        <w:rPr>
          <w:color w:val="auto"/>
        </w:rPr>
      </w:pPr>
      <w:r w:rsidRPr="00370867">
        <w:rPr>
          <w:color w:val="auto"/>
        </w:rPr>
        <w:t xml:space="preserve">nauczyciel akademicki. </w:t>
      </w:r>
    </w:p>
    <w:p w14:paraId="6BA9F392" w14:textId="77777777" w:rsidR="00ED1748" w:rsidRPr="00370867" w:rsidRDefault="00ED1748" w:rsidP="00ED1748">
      <w:pPr>
        <w:pStyle w:val="NormalnyWeb"/>
        <w:spacing w:before="0" w:beforeAutospacing="0" w:after="0" w:afterAutospacing="0" w:line="276" w:lineRule="auto"/>
        <w:jc w:val="both"/>
      </w:pPr>
      <w:r w:rsidRPr="00370867">
        <w:t xml:space="preserve">3. </w:t>
      </w:r>
      <w:r w:rsidRPr="00370867">
        <w:rPr>
          <w:b/>
        </w:rPr>
        <w:t>Władze Wydziału w miarę posiadanych możliwości alokuj</w:t>
      </w:r>
      <w:r w:rsidRPr="00370867">
        <w:t xml:space="preserve">ą </w:t>
      </w:r>
      <w:r w:rsidRPr="00370867">
        <w:rPr>
          <w:b/>
        </w:rPr>
        <w:t>odpowiednie środki</w:t>
      </w:r>
      <w:r w:rsidRPr="00370867">
        <w:t xml:space="preserve"> do podnoszenia jakości bazy materialnej i dydaktycznej Wydziału Nauk o Zwierzętach i </w:t>
      </w:r>
      <w:proofErr w:type="spellStart"/>
      <w:r w:rsidRPr="00370867">
        <w:t>Biogospodarki</w:t>
      </w:r>
      <w:proofErr w:type="spellEnd"/>
      <w:r w:rsidR="00992FF2">
        <w:t>.</w:t>
      </w:r>
      <w:r w:rsidRPr="00370867">
        <w:t xml:space="preserve"> </w:t>
      </w:r>
      <w:r w:rsidR="00992FF2">
        <w:t>Z</w:t>
      </w:r>
      <w:r w:rsidRPr="00370867">
        <w:t xml:space="preserve">godnie z przyjętą strategią Wydziału Nauk o Zwierzętach i </w:t>
      </w:r>
      <w:proofErr w:type="spellStart"/>
      <w:r w:rsidRPr="00370867">
        <w:t>Biogospodarki</w:t>
      </w:r>
      <w:proofErr w:type="spellEnd"/>
      <w:r w:rsidRPr="00370867">
        <w:t xml:space="preserve"> w zakresie zapewnienia bazy materialnej i dydaktycznej prowadzone są następujące działania:</w:t>
      </w:r>
    </w:p>
    <w:p w14:paraId="71F208C5" w14:textId="77777777" w:rsidR="00ED1748" w:rsidRPr="00370867" w:rsidRDefault="00ED1748" w:rsidP="00992FF2">
      <w:pPr>
        <w:widowControl/>
        <w:numPr>
          <w:ilvl w:val="0"/>
          <w:numId w:val="6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 xml:space="preserve">Utrzymanie bazy lokalowej, pozwalającej na sprawną realizację procesu dydaktycznego oraz  ocena bazy naukowo-dydaktycznej poprzez: </w:t>
      </w:r>
    </w:p>
    <w:p w14:paraId="6D475A96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analizę warunków lokalowych jednostki, </w:t>
      </w:r>
    </w:p>
    <w:p w14:paraId="656B116B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stopnia stosowania i unowocześniania technik nauczania oraz odpowiedniego do liczby studentów wyposażenia laboratoriów, pracowni i </w:t>
      </w:r>
      <w:proofErr w:type="spellStart"/>
      <w:r w:rsidRPr="00370867">
        <w:rPr>
          <w:rFonts w:cs="Times New Roman"/>
        </w:rPr>
        <w:t>sal</w:t>
      </w:r>
      <w:proofErr w:type="spellEnd"/>
      <w:r w:rsidRPr="00370867">
        <w:rPr>
          <w:rFonts w:cs="Times New Roman"/>
        </w:rPr>
        <w:t xml:space="preserve"> wykładowych, </w:t>
      </w:r>
    </w:p>
    <w:p w14:paraId="5788297C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liczby i jakości aparatury audiowizualnej i innych pomocy dydaktycznych w stosunku do potrzeb jednostki, w tym do urządzeń powielających materiały dydaktyczne, </w:t>
      </w:r>
    </w:p>
    <w:p w14:paraId="1DAC5E4E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określenie stopnia zinformatyzowania jednostki, </w:t>
      </w:r>
    </w:p>
    <w:p w14:paraId="78AA8B28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jc w:val="both"/>
        <w:rPr>
          <w:rFonts w:cs="Times New Roman"/>
        </w:rPr>
      </w:pPr>
      <w:r w:rsidRPr="00370867">
        <w:rPr>
          <w:rFonts w:cs="Times New Roman"/>
        </w:rPr>
        <w:t xml:space="preserve">analizę możliwości korzystania z czytelni jednostki macierzystej i bibliotek kooperujących oraz dostępności księgozbiorów innych instytucji, </w:t>
      </w:r>
    </w:p>
    <w:p w14:paraId="41A97FE8" w14:textId="77777777" w:rsidR="00ED1748" w:rsidRPr="00370867" w:rsidRDefault="00ED1748" w:rsidP="00992FF2">
      <w:pPr>
        <w:widowControl/>
        <w:numPr>
          <w:ilvl w:val="1"/>
          <w:numId w:val="3"/>
        </w:numPr>
        <w:tabs>
          <w:tab w:val="clear" w:pos="1440"/>
        </w:tabs>
        <w:suppressAutoHyphens w:val="0"/>
        <w:spacing w:line="276" w:lineRule="auto"/>
        <w:ind w:left="567" w:hanging="141"/>
        <w:rPr>
          <w:rFonts w:cs="Times New Roman"/>
        </w:rPr>
      </w:pPr>
      <w:r w:rsidRPr="00370867">
        <w:rPr>
          <w:rFonts w:cs="Times New Roman"/>
        </w:rPr>
        <w:t xml:space="preserve">określenie warunków pracy kadry naukowo-dydaktycznej oraz technicznej. </w:t>
      </w:r>
    </w:p>
    <w:p w14:paraId="1E9CC338" w14:textId="77777777" w:rsidR="00ED1748" w:rsidRPr="00370867" w:rsidRDefault="00ED1748" w:rsidP="00992FF2">
      <w:pPr>
        <w:widowControl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>Ocena powinna uwzględniać badany w perspektywie 3-5 lat przyrost księgozbioru jednostki uzupełniany na wniosek rad programowych.</w:t>
      </w:r>
    </w:p>
    <w:p w14:paraId="7EFA104F" w14:textId="77777777" w:rsidR="00ED1748" w:rsidRPr="00370867" w:rsidRDefault="00ED1748" w:rsidP="00992FF2">
      <w:pPr>
        <w:widowControl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cs="Times New Roman"/>
        </w:rPr>
      </w:pPr>
      <w:r w:rsidRPr="00370867">
        <w:rPr>
          <w:rFonts w:cs="Times New Roman"/>
        </w:rPr>
        <w:t xml:space="preserve">Wprowadzenie odpowiednich ułatwień umożliwiające studentom niepełnosprawnym swobodne korzystanie z oferty naukowo-dydaktycznej. </w:t>
      </w:r>
    </w:p>
    <w:p w14:paraId="5A50A627" w14:textId="77777777" w:rsidR="00ED1748" w:rsidRPr="00370867" w:rsidRDefault="00ED1748" w:rsidP="00ED1748">
      <w:pPr>
        <w:spacing w:line="276" w:lineRule="auto"/>
        <w:ind w:left="720"/>
        <w:jc w:val="both"/>
        <w:rPr>
          <w:rFonts w:cs="Times New Roman"/>
        </w:rPr>
      </w:pPr>
    </w:p>
    <w:p w14:paraId="6302FEF5" w14:textId="77777777" w:rsidR="00ED1748" w:rsidRPr="00370867" w:rsidRDefault="00ED1748" w:rsidP="00ED1748">
      <w:pPr>
        <w:widowControl/>
        <w:numPr>
          <w:ilvl w:val="2"/>
          <w:numId w:val="5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  <w:b/>
        </w:rPr>
        <w:t>Wydział zapewnia wszystkim pracownikom dostęp</w:t>
      </w:r>
      <w:r w:rsidRPr="00370867">
        <w:rPr>
          <w:rFonts w:cs="Times New Roman"/>
        </w:rPr>
        <w:t xml:space="preserve"> do odpowiednio wyposażonych w sprzęt multimedialny </w:t>
      </w:r>
      <w:proofErr w:type="spellStart"/>
      <w:r w:rsidRPr="00370867">
        <w:rPr>
          <w:rFonts w:cs="Times New Roman"/>
        </w:rPr>
        <w:t>sal</w:t>
      </w:r>
      <w:proofErr w:type="spellEnd"/>
      <w:r w:rsidRPr="00370867">
        <w:rPr>
          <w:rFonts w:cs="Times New Roman"/>
        </w:rPr>
        <w:t xml:space="preserve"> dydaktycznych oraz specjalistycznego oprogramowania wspierającego prowadzenie zajęć dydaktycznych i badań naukowych.</w:t>
      </w:r>
    </w:p>
    <w:p w14:paraId="04FBE037" w14:textId="77777777" w:rsidR="00ED1748" w:rsidRPr="00370867" w:rsidRDefault="00ED1748" w:rsidP="00ED1748">
      <w:pPr>
        <w:widowControl/>
        <w:numPr>
          <w:ilvl w:val="2"/>
          <w:numId w:val="5"/>
        </w:numPr>
        <w:tabs>
          <w:tab w:val="clear" w:pos="2160"/>
          <w:tab w:val="num" w:pos="360"/>
        </w:tabs>
        <w:suppressAutoHyphens w:val="0"/>
        <w:spacing w:line="276" w:lineRule="auto"/>
        <w:ind w:left="360"/>
        <w:rPr>
          <w:rFonts w:cs="Times New Roman"/>
          <w:b/>
        </w:rPr>
      </w:pPr>
      <w:r w:rsidRPr="00370867">
        <w:rPr>
          <w:rFonts w:cs="Times New Roman"/>
          <w:b/>
          <w:bCs/>
        </w:rPr>
        <w:t>Sposoby oceny bazy materialnej i  dydaktycznej:</w:t>
      </w:r>
    </w:p>
    <w:p w14:paraId="4DD53DF9" w14:textId="77777777" w:rsidR="00ED1748" w:rsidRPr="00370867" w:rsidRDefault="00ED1748" w:rsidP="00ED1748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a. z poziomu jednostki</w:t>
      </w:r>
    </w:p>
    <w:p w14:paraId="08B768CE" w14:textId="77777777"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  <w:strike/>
        </w:rPr>
      </w:pPr>
      <w:r w:rsidRPr="00370867">
        <w:rPr>
          <w:rFonts w:cs="Times New Roman"/>
        </w:rPr>
        <w:t>- kierownik jednostki czuwa nad prawidłowym przypisaniem i wykorzystaniem aparatury/ przyrządów/ sprzętu specjalistycznego oraz zasobów bibliotecznych w ramach poszczególnych modułów. Przed rozpoczęciem roku akademickiego zbiera informacje od pracowników/ nauczycieli akademickich i prowadzi przegląd posiadanej bazy, sporządza protokół i informuje radę programową o jakości</w:t>
      </w:r>
      <w:r w:rsidRPr="00370867">
        <w:rPr>
          <w:rFonts w:cs="Times New Roman"/>
          <w:bCs/>
        </w:rPr>
        <w:t xml:space="preserve"> bazy materialnej i  dydaktycznej.</w:t>
      </w:r>
    </w:p>
    <w:p w14:paraId="7F3C5729" w14:textId="77777777" w:rsidR="00ED1748" w:rsidRPr="00370867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t xml:space="preserve">- jeśli kierownik jednostki stwierdzi braki w </w:t>
      </w:r>
      <w:r w:rsidR="000C56D1" w:rsidRPr="00370867">
        <w:rPr>
          <w:rFonts w:cs="Times New Roman"/>
        </w:rPr>
        <w:t>baz</w:t>
      </w:r>
      <w:r w:rsidR="000C56D1">
        <w:rPr>
          <w:rFonts w:cs="Times New Roman"/>
        </w:rPr>
        <w:t>ie</w:t>
      </w:r>
      <w:r w:rsidR="000C56D1" w:rsidRPr="00370867">
        <w:rPr>
          <w:rFonts w:cs="Times New Roman"/>
        </w:rPr>
        <w:t xml:space="preserve"> </w:t>
      </w:r>
      <w:r w:rsidRPr="00370867">
        <w:rPr>
          <w:rFonts w:cs="Times New Roman"/>
        </w:rPr>
        <w:t xml:space="preserve">materialnej /dydaktycznej do </w:t>
      </w:r>
      <w:r w:rsidR="000C56D1">
        <w:rPr>
          <w:rFonts w:cs="Times New Roman"/>
        </w:rPr>
        <w:t xml:space="preserve">prawidłowego </w:t>
      </w:r>
      <w:r w:rsidRPr="00370867">
        <w:rPr>
          <w:rFonts w:cs="Times New Roman"/>
        </w:rPr>
        <w:t xml:space="preserve">prowadzenia powierzonych modułów, podejmuje środki zaradcze - składa zapotrzebowanie do dziekana /rektora w sprawie uzupełnienia bazy. </w:t>
      </w:r>
    </w:p>
    <w:p w14:paraId="48E8C62A" w14:textId="77777777" w:rsidR="00ED1748" w:rsidRPr="00D81DE6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 xml:space="preserve">- kierownik jednostki informuje właściwą radę programową o warunkach studiowania i </w:t>
      </w:r>
      <w:r w:rsidRPr="00D81DE6">
        <w:rPr>
          <w:rFonts w:cs="Times New Roman"/>
        </w:rPr>
        <w:t>uzupełnianiu zasobów bibliotecznych.</w:t>
      </w:r>
    </w:p>
    <w:p w14:paraId="25072648" w14:textId="77777777" w:rsidR="00833E21" w:rsidRPr="00D81DE6" w:rsidRDefault="00833E21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b. z poziomu studentów</w:t>
      </w:r>
    </w:p>
    <w:p w14:paraId="1E5456A6" w14:textId="47241BA2" w:rsidR="00833E21" w:rsidRPr="00D81DE6" w:rsidRDefault="00833E21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-</w:t>
      </w:r>
      <w:r w:rsidR="00C56E43" w:rsidRPr="00D81DE6">
        <w:rPr>
          <w:rFonts w:cs="Times New Roman"/>
        </w:rPr>
        <w:t xml:space="preserve"> </w:t>
      </w:r>
      <w:r w:rsidRPr="00D81DE6">
        <w:rPr>
          <w:rFonts w:cs="Times New Roman"/>
        </w:rPr>
        <w:t>studenci</w:t>
      </w:r>
      <w:r w:rsidR="00730B89" w:rsidRPr="00D81DE6">
        <w:rPr>
          <w:rFonts w:cs="Times New Roman"/>
        </w:rPr>
        <w:t xml:space="preserve"> bezpośrednio do nauczyciela akademickiego</w:t>
      </w:r>
      <w:r w:rsidR="00D36FDE" w:rsidRPr="00D81DE6">
        <w:rPr>
          <w:rFonts w:cs="Times New Roman"/>
        </w:rPr>
        <w:t xml:space="preserve"> (który przekazuje informacje do kierownika jednostki)</w:t>
      </w:r>
      <w:r w:rsidR="00730B89" w:rsidRPr="00D81DE6">
        <w:rPr>
          <w:rFonts w:cs="Times New Roman"/>
        </w:rPr>
        <w:t xml:space="preserve"> lub ich przedstawiciel</w:t>
      </w:r>
      <w:r w:rsidR="008E5ACF" w:rsidRPr="00D81DE6">
        <w:rPr>
          <w:rFonts w:cs="Times New Roman"/>
        </w:rPr>
        <w:t>a</w:t>
      </w:r>
      <w:r w:rsidR="00730B89" w:rsidRPr="00D81DE6">
        <w:rPr>
          <w:rFonts w:cs="Times New Roman"/>
        </w:rPr>
        <w:t xml:space="preserve"> w radzie programowej</w:t>
      </w:r>
      <w:r w:rsidRPr="00D81DE6">
        <w:rPr>
          <w:rFonts w:cs="Times New Roman"/>
        </w:rPr>
        <w:t xml:space="preserve"> </w:t>
      </w:r>
      <w:r w:rsidR="00730B89" w:rsidRPr="00D81DE6">
        <w:rPr>
          <w:rFonts w:cs="Times New Roman"/>
        </w:rPr>
        <w:t>przekazują informacje/sygnalizują potrzeby w zakresie udoskonalania infrastruktury dydaktycznej, naukowej i wyposażenia technicznego pomieszczeń.</w:t>
      </w:r>
    </w:p>
    <w:p w14:paraId="248CE484" w14:textId="77777777" w:rsidR="00ED1748" w:rsidRPr="00D81DE6" w:rsidRDefault="00833E21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c</w:t>
      </w:r>
      <w:r w:rsidR="00ED1748" w:rsidRPr="00D81DE6">
        <w:rPr>
          <w:rFonts w:cs="Times New Roman"/>
        </w:rPr>
        <w:t>. z poziomu rady programowej</w:t>
      </w:r>
    </w:p>
    <w:p w14:paraId="4C2756FF" w14:textId="77777777" w:rsidR="00833E21" w:rsidRPr="00D81DE6" w:rsidRDefault="00ED1748" w:rsidP="00833E21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- rada programowa na wniosek kierowników jednostek</w:t>
      </w:r>
      <w:r w:rsidR="00730B89" w:rsidRPr="00D81DE6">
        <w:rPr>
          <w:rFonts w:cs="Times New Roman"/>
        </w:rPr>
        <w:t>/</w:t>
      </w:r>
      <w:r w:rsidR="006A3C54" w:rsidRPr="00D81DE6">
        <w:rPr>
          <w:rFonts w:cs="Times New Roman"/>
        </w:rPr>
        <w:t xml:space="preserve">przedstawicieli </w:t>
      </w:r>
      <w:r w:rsidR="00730B89" w:rsidRPr="00D81DE6">
        <w:rPr>
          <w:rFonts w:cs="Times New Roman"/>
        </w:rPr>
        <w:t>studentów</w:t>
      </w:r>
      <w:r w:rsidR="006A3C54" w:rsidRPr="00D81DE6">
        <w:rPr>
          <w:rFonts w:cs="Times New Roman"/>
        </w:rPr>
        <w:t xml:space="preserve"> w radzie programowej kierunku</w:t>
      </w:r>
      <w:r w:rsidRPr="00D81DE6">
        <w:rPr>
          <w:rFonts w:cs="Times New Roman"/>
        </w:rPr>
        <w:t xml:space="preserve"> składa zapotrzebowanie do kierowników bibliotek o uzupełnienie księgozbioru i informuje o tym wydziałową komisję /dziekana.</w:t>
      </w:r>
    </w:p>
    <w:p w14:paraId="1C415393" w14:textId="77777777" w:rsidR="00ED1748" w:rsidRPr="00D81DE6" w:rsidRDefault="00833E21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d</w:t>
      </w:r>
      <w:r w:rsidR="00ED1748" w:rsidRPr="00D81DE6">
        <w:rPr>
          <w:rFonts w:cs="Times New Roman"/>
        </w:rPr>
        <w:t>. z poziomu dziekana</w:t>
      </w:r>
    </w:p>
    <w:p w14:paraId="112FE734" w14:textId="77777777" w:rsidR="00ED1748" w:rsidRPr="00D81DE6" w:rsidRDefault="00ED1748" w:rsidP="00ED1748">
      <w:pPr>
        <w:spacing w:line="276" w:lineRule="auto"/>
        <w:ind w:left="360"/>
        <w:jc w:val="both"/>
        <w:rPr>
          <w:rFonts w:cs="Times New Roman"/>
        </w:rPr>
      </w:pPr>
      <w:r w:rsidRPr="00D81DE6">
        <w:rPr>
          <w:rFonts w:cs="Times New Roman"/>
        </w:rPr>
        <w:t>- w ramach posiadanych środków wspiera poszczególne jednostki w doposażeniu bazy materialnej /dydaktycznej lub kieruje pismo JM Rektora z prośbą o wsparcie.</w:t>
      </w:r>
    </w:p>
    <w:p w14:paraId="75C55D3A" w14:textId="77777777" w:rsidR="00ED1748" w:rsidRPr="00D81DE6" w:rsidRDefault="00833E21" w:rsidP="00ED1748">
      <w:pPr>
        <w:spacing w:line="276" w:lineRule="auto"/>
        <w:ind w:left="360"/>
        <w:rPr>
          <w:rFonts w:cs="Times New Roman"/>
        </w:rPr>
      </w:pPr>
      <w:r w:rsidRPr="00D81DE6">
        <w:rPr>
          <w:rFonts w:cs="Times New Roman"/>
        </w:rPr>
        <w:t>e</w:t>
      </w:r>
      <w:r w:rsidR="00ED1748" w:rsidRPr="00D81DE6">
        <w:rPr>
          <w:rFonts w:cs="Times New Roman"/>
        </w:rPr>
        <w:t>. z poziom</w:t>
      </w:r>
      <w:r w:rsidR="004B397F" w:rsidRPr="00D81DE6">
        <w:rPr>
          <w:rFonts w:cs="Times New Roman"/>
        </w:rPr>
        <w:t>u</w:t>
      </w:r>
      <w:r w:rsidR="00ED1748" w:rsidRPr="00D81DE6">
        <w:rPr>
          <w:rFonts w:cs="Times New Roman"/>
        </w:rPr>
        <w:t xml:space="preserve"> wydziałowej komisji</w:t>
      </w:r>
    </w:p>
    <w:p w14:paraId="28A20DB9" w14:textId="15480014" w:rsidR="00E80DEA" w:rsidRPr="00554818" w:rsidRDefault="00ED1748" w:rsidP="00554818">
      <w:pPr>
        <w:spacing w:line="276" w:lineRule="auto"/>
        <w:ind w:left="360"/>
        <w:jc w:val="both"/>
        <w:rPr>
          <w:b/>
          <w:bCs/>
        </w:rPr>
      </w:pPr>
      <w:r w:rsidRPr="00D81DE6">
        <w:rPr>
          <w:rFonts w:cs="Times New Roman"/>
        </w:rPr>
        <w:t xml:space="preserve">- </w:t>
      </w:r>
      <w:r w:rsidRPr="00554818">
        <w:rPr>
          <w:rFonts w:cs="Times New Roman"/>
        </w:rPr>
        <w:t>pozyskane informacje zamieszcza w rocznym raporcie o stanie bazy materialnej /dydaktycznej.</w:t>
      </w:r>
      <w:r w:rsidR="00E80DEA" w:rsidRPr="00554818">
        <w:rPr>
          <w:rFonts w:cs="Times New Roman"/>
        </w:rPr>
        <w:t xml:space="preserve"> </w:t>
      </w:r>
      <w:r w:rsidR="00554818" w:rsidRPr="00554818">
        <w:rPr>
          <w:shd w:val="clear" w:color="auto" w:fill="FFFFFF"/>
        </w:rPr>
        <w:t>Raport przygotowuje Komisja, w skład której wchodzi dwóch przedstawicieli Kolegium Dziekańskiego wydziału (dziekan, prodziekani) oraz</w:t>
      </w:r>
      <w:r w:rsidR="00554818" w:rsidRPr="00554818">
        <w:rPr>
          <w:shd w:val="clear" w:color="auto" w:fill="FFFFFF"/>
        </w:rPr>
        <w:t xml:space="preserve"> </w:t>
      </w:r>
      <w:r w:rsidR="00554818" w:rsidRPr="00554818">
        <w:rPr>
          <w:shd w:val="clear" w:color="auto" w:fill="FFFFFF"/>
        </w:rPr>
        <w:t xml:space="preserve">nauczyciel akademicki </w:t>
      </w:r>
      <w:r w:rsidR="0042468C">
        <w:rPr>
          <w:shd w:val="clear" w:color="auto" w:fill="FFFFFF"/>
        </w:rPr>
        <w:br/>
      </w:r>
      <w:r w:rsidR="00554818" w:rsidRPr="00554818">
        <w:rPr>
          <w:shd w:val="clear" w:color="auto" w:fill="FFFFFF"/>
        </w:rPr>
        <w:t>i</w:t>
      </w:r>
      <w:r w:rsidR="0042468C">
        <w:rPr>
          <w:shd w:val="clear" w:color="auto" w:fill="FFFFFF"/>
        </w:rPr>
        <w:t xml:space="preserve"> </w:t>
      </w:r>
      <w:r w:rsidR="00554818" w:rsidRPr="00554818">
        <w:rPr>
          <w:shd w:val="clear" w:color="auto" w:fill="FFFFFF"/>
        </w:rPr>
        <w:t>przedstawiciel studentów powołani</w:t>
      </w:r>
      <w:r w:rsidR="00554818" w:rsidRPr="00554818">
        <w:rPr>
          <w:shd w:val="clear" w:color="auto" w:fill="FFFFFF"/>
        </w:rPr>
        <w:t xml:space="preserve"> </w:t>
      </w:r>
      <w:r w:rsidR="00554818" w:rsidRPr="00554818">
        <w:rPr>
          <w:shd w:val="clear" w:color="auto" w:fill="FFFFFF"/>
        </w:rPr>
        <w:t xml:space="preserve">w skład Wydziałowej Komisji ds. Jakości Kształcenia Wydziału Nauk o Zwierzętach i </w:t>
      </w:r>
      <w:proofErr w:type="spellStart"/>
      <w:r w:rsidR="00554818" w:rsidRPr="00554818">
        <w:rPr>
          <w:shd w:val="clear" w:color="auto" w:fill="FFFFFF"/>
        </w:rPr>
        <w:t>Biogospodarki</w:t>
      </w:r>
      <w:proofErr w:type="spellEnd"/>
      <w:r w:rsidR="0042468C">
        <w:rPr>
          <w:shd w:val="clear" w:color="auto" w:fill="FFFFFF"/>
        </w:rPr>
        <w:t>.</w:t>
      </w:r>
    </w:p>
    <w:p w14:paraId="0637AAF4" w14:textId="77777777" w:rsidR="0042468C" w:rsidRDefault="0042468C" w:rsidP="00ED1748">
      <w:pPr>
        <w:pStyle w:val="Default"/>
        <w:spacing w:line="276" w:lineRule="auto"/>
        <w:rPr>
          <w:b/>
          <w:bCs/>
          <w:color w:val="auto"/>
        </w:rPr>
      </w:pPr>
    </w:p>
    <w:p w14:paraId="3731AB64" w14:textId="5EC0E1C4" w:rsidR="00ED1748" w:rsidRPr="00370867" w:rsidRDefault="00ED1748" w:rsidP="00ED1748">
      <w:pPr>
        <w:pStyle w:val="Default"/>
        <w:spacing w:line="276" w:lineRule="auto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6. Publikacja informacji </w:t>
      </w:r>
    </w:p>
    <w:p w14:paraId="2CDBDCAA" w14:textId="20A60226" w:rsidR="00ED1748" w:rsidRPr="00370867" w:rsidRDefault="00ED1748" w:rsidP="00ED1748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W formie papierowej raport dostępny jest w dziekanacie wydziału Nauk o Zwierzętach i </w:t>
      </w:r>
      <w:proofErr w:type="spellStart"/>
      <w:r w:rsidRPr="00370867">
        <w:rPr>
          <w:rFonts w:ascii="Times New Roman" w:hAnsi="Times New Roman" w:cs="Times New Roman"/>
          <w:sz w:val="24"/>
          <w:szCs w:val="24"/>
        </w:rPr>
        <w:t>Biogospodarki</w:t>
      </w:r>
      <w:proofErr w:type="spellEnd"/>
      <w:r w:rsidR="0042468C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09AD3230" w14:textId="77777777" w:rsidR="00362277" w:rsidRPr="00370867" w:rsidRDefault="00362277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277" w:rsidRPr="00370867" w:rsidSect="001A29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7A2F" w14:textId="77777777" w:rsidR="00C55B51" w:rsidRDefault="00C55B51" w:rsidP="004717D5">
      <w:r>
        <w:separator/>
      </w:r>
    </w:p>
  </w:endnote>
  <w:endnote w:type="continuationSeparator" w:id="0">
    <w:p w14:paraId="209E986C" w14:textId="77777777" w:rsidR="00C55B51" w:rsidRDefault="00C55B51" w:rsidP="0047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D393F" w14:textId="77777777" w:rsidR="00AC3EE8" w:rsidRPr="00344D1B" w:rsidRDefault="007E1222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20ADAFD1" wp14:editId="423EA930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42468C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42468C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965194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663A0F29" w14:textId="77777777" w:rsidR="00AC3EE8" w:rsidRPr="00351194" w:rsidRDefault="007E1222" w:rsidP="00AC3EE8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C13A" w14:textId="77777777" w:rsidR="00AC3EE8" w:rsidRDefault="00C55B51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3039B3D3" w14:textId="77777777" w:rsidR="00AC3EE8" w:rsidRPr="00351194" w:rsidRDefault="007E1222" w:rsidP="00AC3EE8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5C21DB1B" wp14:editId="19DF7E51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14:paraId="30B472C1" w14:textId="77777777" w:rsidR="00AC3EE8" w:rsidRPr="00351194" w:rsidRDefault="007E1222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14:paraId="15A32C6F" w14:textId="77777777" w:rsidR="00AC3EE8" w:rsidRPr="00717485" w:rsidRDefault="007E1222" w:rsidP="00AC3EE8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14:paraId="2FEC5B64" w14:textId="77777777" w:rsidR="00AC3EE8" w:rsidRPr="00351194" w:rsidRDefault="007E1222" w:rsidP="00AC3EE8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14:paraId="197AE698" w14:textId="77777777" w:rsidR="00AC3EE8" w:rsidRPr="00351194" w:rsidRDefault="007E1222" w:rsidP="00AC3EE8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14:paraId="1AED11D7" w14:textId="77777777" w:rsidR="00AC3EE8" w:rsidRDefault="00C55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FF6B9" w14:textId="77777777" w:rsidR="00C55B51" w:rsidRDefault="00C55B51" w:rsidP="004717D5">
      <w:r>
        <w:separator/>
      </w:r>
    </w:p>
  </w:footnote>
  <w:footnote w:type="continuationSeparator" w:id="0">
    <w:p w14:paraId="5B5B7ADD" w14:textId="77777777" w:rsidR="00C55B51" w:rsidRDefault="00C55B51" w:rsidP="0047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9DD64" w14:textId="77777777" w:rsidR="00AC3EE8" w:rsidRPr="00293999" w:rsidRDefault="007E1222" w:rsidP="00AC3EE8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78ED5C1E" wp14:editId="44F3E841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F1401" w14:textId="77777777" w:rsidR="00AC3EE8" w:rsidRPr="00293999" w:rsidRDefault="00C55B51" w:rsidP="00AC3EE8">
    <w:pPr>
      <w:pStyle w:val="Nagwek"/>
      <w:jc w:val="right"/>
      <w:rPr>
        <w:rFonts w:ascii="Arial" w:hAnsi="Arial" w:cs="Arial"/>
        <w:color w:val="005032"/>
        <w:sz w:val="22"/>
      </w:rPr>
    </w:pPr>
  </w:p>
  <w:p w14:paraId="053F3991" w14:textId="77777777" w:rsidR="00AC3EE8" w:rsidRDefault="00C55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5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97AC3"/>
    <w:multiLevelType w:val="hybridMultilevel"/>
    <w:tmpl w:val="644C5466"/>
    <w:lvl w:ilvl="0" w:tplc="FC2CEAA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2"/>
  </w:num>
  <w:num w:numId="5">
    <w:abstractNumId w:val="18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8"/>
  </w:num>
  <w:num w:numId="17">
    <w:abstractNumId w:val="21"/>
  </w:num>
  <w:num w:numId="18">
    <w:abstractNumId w:val="11"/>
  </w:num>
  <w:num w:numId="19">
    <w:abstractNumId w:val="0"/>
  </w:num>
  <w:num w:numId="20">
    <w:abstractNumId w:val="1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48"/>
    <w:rsid w:val="000545A1"/>
    <w:rsid w:val="000C56D1"/>
    <w:rsid w:val="001177D4"/>
    <w:rsid w:val="001A2912"/>
    <w:rsid w:val="00266D09"/>
    <w:rsid w:val="00292957"/>
    <w:rsid w:val="00362277"/>
    <w:rsid w:val="003A1014"/>
    <w:rsid w:val="0042468C"/>
    <w:rsid w:val="00443618"/>
    <w:rsid w:val="00464C71"/>
    <w:rsid w:val="004717D5"/>
    <w:rsid w:val="004B397F"/>
    <w:rsid w:val="00516FAB"/>
    <w:rsid w:val="00545471"/>
    <w:rsid w:val="00554818"/>
    <w:rsid w:val="00666602"/>
    <w:rsid w:val="006A3C54"/>
    <w:rsid w:val="00730B89"/>
    <w:rsid w:val="007E1222"/>
    <w:rsid w:val="00833E21"/>
    <w:rsid w:val="008E5ACF"/>
    <w:rsid w:val="0094499C"/>
    <w:rsid w:val="00965194"/>
    <w:rsid w:val="00992FF2"/>
    <w:rsid w:val="00B673C0"/>
    <w:rsid w:val="00C55B51"/>
    <w:rsid w:val="00C56E43"/>
    <w:rsid w:val="00C65E1E"/>
    <w:rsid w:val="00C732C2"/>
    <w:rsid w:val="00CB1157"/>
    <w:rsid w:val="00D36FDE"/>
    <w:rsid w:val="00D81DE6"/>
    <w:rsid w:val="00E05E29"/>
    <w:rsid w:val="00E20965"/>
    <w:rsid w:val="00E516FD"/>
    <w:rsid w:val="00E80DEA"/>
    <w:rsid w:val="00ED1748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1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4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ED1748"/>
    <w:pPr>
      <w:numPr>
        <w:numId w:val="11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ED174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ED174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D174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ED174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D174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ED174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ED174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ED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174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D1748"/>
    <w:rPr>
      <w:rFonts w:cs="Times New Roman"/>
      <w:b/>
    </w:rPr>
  </w:style>
  <w:style w:type="paragraph" w:styleId="NormalnyWeb">
    <w:name w:val="Normal (Web)"/>
    <w:basedOn w:val="Normalny"/>
    <w:uiPriority w:val="99"/>
    <w:rsid w:val="00ED1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ezodstpw2">
    <w:name w:val="Bez odstępów2"/>
    <w:uiPriority w:val="99"/>
    <w:rsid w:val="00ED1748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1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12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D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DE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DE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4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ED1748"/>
    <w:pPr>
      <w:numPr>
        <w:numId w:val="11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ED174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ED174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D1748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D1748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ED174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D1748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"/>
    <w:uiPriority w:val="99"/>
    <w:rsid w:val="00ED1748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ED1748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D1748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customStyle="1" w:styleId="Default">
    <w:name w:val="Default"/>
    <w:uiPriority w:val="99"/>
    <w:rsid w:val="00ED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1748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ED1748"/>
    <w:rPr>
      <w:rFonts w:cs="Times New Roman"/>
      <w:b/>
    </w:rPr>
  </w:style>
  <w:style w:type="paragraph" w:styleId="NormalnyWeb">
    <w:name w:val="Normal (Web)"/>
    <w:basedOn w:val="Normalny"/>
    <w:uiPriority w:val="99"/>
    <w:rsid w:val="00ED174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Bezodstpw2">
    <w:name w:val="Bez odstępów2"/>
    <w:uiPriority w:val="99"/>
    <w:rsid w:val="00ED1748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1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12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D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DE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DE"/>
    <w:rPr>
      <w:rFonts w:ascii="Times New Roman" w:eastAsia="Arial Unicode MS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up</cp:lastModifiedBy>
  <cp:revision>6</cp:revision>
  <cp:lastPrinted>2022-01-24T08:00:00Z</cp:lastPrinted>
  <dcterms:created xsi:type="dcterms:W3CDTF">2024-01-30T11:07:00Z</dcterms:created>
  <dcterms:modified xsi:type="dcterms:W3CDTF">2024-01-30T20:42:00Z</dcterms:modified>
</cp:coreProperties>
</file>