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0E" w:rsidRPr="001C3EDB" w:rsidRDefault="00766D0E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766D0E" w:rsidRPr="003305C4" w:rsidRDefault="00766D0E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766D0E" w:rsidRPr="003305C4" w:rsidTr="003305C4">
        <w:tc>
          <w:tcPr>
            <w:tcW w:w="3942" w:type="dxa"/>
            <w:vAlign w:val="center"/>
          </w:tcPr>
          <w:p w:rsidR="00766D0E" w:rsidRPr="003305C4" w:rsidRDefault="00766D0E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766D0E" w:rsidRPr="003305C4" w:rsidRDefault="00766D0E" w:rsidP="004C0125"/>
        </w:tc>
        <w:tc>
          <w:tcPr>
            <w:tcW w:w="5344" w:type="dxa"/>
            <w:vAlign w:val="center"/>
          </w:tcPr>
          <w:p w:rsidR="00766D0E" w:rsidRPr="00E242CF" w:rsidRDefault="00766D0E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766D0E" w:rsidRPr="00055C3F" w:rsidTr="003E6D19">
        <w:tc>
          <w:tcPr>
            <w:tcW w:w="3942" w:type="dxa"/>
            <w:vAlign w:val="center"/>
          </w:tcPr>
          <w:p w:rsidR="00766D0E" w:rsidRPr="003305C4" w:rsidRDefault="00766D0E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766D0E" w:rsidRDefault="00766D0E" w:rsidP="00E242CF">
            <w:pPr>
              <w:rPr>
                <w:lang w:val="en-US"/>
              </w:rPr>
            </w:pPr>
            <w:proofErr w:type="spellStart"/>
            <w:r w:rsidRPr="00CA026A">
              <w:rPr>
                <w:lang w:val="en-US"/>
              </w:rPr>
              <w:t>Behavioural</w:t>
            </w:r>
            <w:proofErr w:type="spellEnd"/>
            <w:r w:rsidRPr="00CA026A">
              <w:rPr>
                <w:lang w:val="en-US"/>
              </w:rPr>
              <w:t xml:space="preserve"> and physiological animals’ adaptation to environment</w:t>
            </w:r>
          </w:p>
          <w:p w:rsidR="00766D0E" w:rsidRPr="00055C3F" w:rsidRDefault="00766D0E" w:rsidP="00055C3F">
            <w:r>
              <w:rPr>
                <w:lang w:eastAsia="zh-CN"/>
              </w:rPr>
              <w:t xml:space="preserve">Behawioralna i fizjologiczna adaptacja zwierząt do </w:t>
            </w:r>
            <w:r w:rsidRPr="00CA026A">
              <w:rPr>
                <w:lang w:eastAsia="zh-CN"/>
              </w:rPr>
              <w:t>środowiska</w:t>
            </w:r>
          </w:p>
        </w:tc>
      </w:tr>
      <w:tr w:rsidR="00766D0E" w:rsidRPr="003305C4" w:rsidTr="003305C4">
        <w:tc>
          <w:tcPr>
            <w:tcW w:w="3942" w:type="dxa"/>
            <w:vAlign w:val="center"/>
          </w:tcPr>
          <w:p w:rsidR="00766D0E" w:rsidRPr="003305C4" w:rsidRDefault="00766D0E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766D0E" w:rsidRPr="003305C4" w:rsidRDefault="00766D0E" w:rsidP="00E242CF"/>
        </w:tc>
        <w:tc>
          <w:tcPr>
            <w:tcW w:w="5344" w:type="dxa"/>
            <w:vAlign w:val="center"/>
          </w:tcPr>
          <w:p w:rsidR="00766D0E" w:rsidRPr="003305C4" w:rsidRDefault="00766D0E" w:rsidP="00E242CF">
            <w:r>
              <w:rPr>
                <w:sz w:val="22"/>
                <w:szCs w:val="22"/>
              </w:rPr>
              <w:t>angielski</w:t>
            </w:r>
          </w:p>
        </w:tc>
      </w:tr>
      <w:tr w:rsidR="00766D0E" w:rsidRPr="003305C4" w:rsidTr="003305C4">
        <w:tc>
          <w:tcPr>
            <w:tcW w:w="3942" w:type="dxa"/>
            <w:vAlign w:val="center"/>
          </w:tcPr>
          <w:p w:rsidR="00766D0E" w:rsidRPr="003305C4" w:rsidRDefault="00766D0E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766D0E" w:rsidRPr="003305C4" w:rsidRDefault="00766D0E" w:rsidP="00E242CF"/>
        </w:tc>
        <w:tc>
          <w:tcPr>
            <w:tcW w:w="5344" w:type="dxa"/>
            <w:vAlign w:val="center"/>
          </w:tcPr>
          <w:p w:rsidR="00766D0E" w:rsidRPr="003305C4" w:rsidRDefault="00766D0E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766D0E" w:rsidRPr="003305C4" w:rsidTr="003305C4">
        <w:tc>
          <w:tcPr>
            <w:tcW w:w="3942" w:type="dxa"/>
            <w:vAlign w:val="center"/>
          </w:tcPr>
          <w:p w:rsidR="00766D0E" w:rsidRPr="003305C4" w:rsidRDefault="00766D0E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766D0E" w:rsidRPr="003305C4" w:rsidRDefault="00766D0E" w:rsidP="00E242CF">
            <w:r w:rsidRPr="003305C4">
              <w:rPr>
                <w:sz w:val="22"/>
                <w:szCs w:val="22"/>
              </w:rPr>
              <w:t>pierwszego stopnia/</w:t>
            </w:r>
            <w:r w:rsidRPr="00E242CF">
              <w:rPr>
                <w:strike/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766D0E" w:rsidRPr="003305C4" w:rsidTr="003305C4">
        <w:tc>
          <w:tcPr>
            <w:tcW w:w="3942" w:type="dxa"/>
            <w:vAlign w:val="center"/>
          </w:tcPr>
          <w:p w:rsidR="00766D0E" w:rsidRPr="003305C4" w:rsidRDefault="00766D0E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766D0E" w:rsidRPr="003305C4" w:rsidRDefault="00766D0E" w:rsidP="00E242CF"/>
        </w:tc>
        <w:tc>
          <w:tcPr>
            <w:tcW w:w="5344" w:type="dxa"/>
            <w:vAlign w:val="center"/>
          </w:tcPr>
          <w:p w:rsidR="00766D0E" w:rsidRPr="003305C4" w:rsidRDefault="00766D0E" w:rsidP="00E242CF">
            <w:r w:rsidRPr="00F92A2A">
              <w:rPr>
                <w:sz w:val="22"/>
                <w:szCs w:val="22"/>
              </w:rPr>
              <w:t>stacjonarne/</w:t>
            </w:r>
            <w:r w:rsidRPr="00F92A2A">
              <w:rPr>
                <w:strike/>
                <w:sz w:val="22"/>
                <w:szCs w:val="22"/>
              </w:rPr>
              <w:t>niestacjonarne</w:t>
            </w:r>
          </w:p>
        </w:tc>
      </w:tr>
      <w:tr w:rsidR="00766D0E" w:rsidRPr="003305C4" w:rsidTr="003305C4">
        <w:tc>
          <w:tcPr>
            <w:tcW w:w="3942" w:type="dxa"/>
            <w:vAlign w:val="center"/>
          </w:tcPr>
          <w:p w:rsidR="00766D0E" w:rsidRPr="003305C4" w:rsidRDefault="00766D0E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766D0E" w:rsidRPr="003305C4" w:rsidRDefault="00766D0E" w:rsidP="00E242CF">
            <w:r>
              <w:rPr>
                <w:sz w:val="22"/>
                <w:szCs w:val="22"/>
              </w:rPr>
              <w:t>II</w:t>
            </w:r>
          </w:p>
        </w:tc>
      </w:tr>
      <w:tr w:rsidR="00766D0E" w:rsidRPr="003305C4" w:rsidTr="003305C4">
        <w:tc>
          <w:tcPr>
            <w:tcW w:w="3942" w:type="dxa"/>
            <w:vAlign w:val="center"/>
          </w:tcPr>
          <w:p w:rsidR="00766D0E" w:rsidRPr="003305C4" w:rsidRDefault="00766D0E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766D0E" w:rsidRPr="003305C4" w:rsidRDefault="00766D0E" w:rsidP="00E242CF">
            <w:r>
              <w:rPr>
                <w:sz w:val="22"/>
                <w:szCs w:val="22"/>
              </w:rPr>
              <w:t>3</w:t>
            </w:r>
          </w:p>
        </w:tc>
      </w:tr>
      <w:tr w:rsidR="00766D0E" w:rsidRPr="003305C4" w:rsidTr="003305C4">
        <w:tc>
          <w:tcPr>
            <w:tcW w:w="3942" w:type="dxa"/>
            <w:vAlign w:val="center"/>
          </w:tcPr>
          <w:p w:rsidR="00766D0E" w:rsidRPr="003305C4" w:rsidRDefault="00766D0E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766D0E" w:rsidRPr="00E242CF" w:rsidRDefault="00766D0E" w:rsidP="00E242C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4 (2/2</w:t>
            </w:r>
            <w:r w:rsidRPr="00A732E1">
              <w:rPr>
                <w:sz w:val="22"/>
                <w:szCs w:val="22"/>
              </w:rPr>
              <w:t>)</w:t>
            </w:r>
          </w:p>
        </w:tc>
      </w:tr>
      <w:tr w:rsidR="00766D0E" w:rsidRPr="003305C4" w:rsidTr="00FD4A22">
        <w:tc>
          <w:tcPr>
            <w:tcW w:w="3942" w:type="dxa"/>
            <w:vAlign w:val="center"/>
          </w:tcPr>
          <w:p w:rsidR="00766D0E" w:rsidRPr="003305C4" w:rsidRDefault="00766D0E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766D0E" w:rsidRPr="00E242CF" w:rsidRDefault="00766D0E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766D0E" w:rsidRPr="003305C4" w:rsidTr="003305C4">
        <w:tc>
          <w:tcPr>
            <w:tcW w:w="3942" w:type="dxa"/>
            <w:vAlign w:val="center"/>
          </w:tcPr>
          <w:p w:rsidR="00766D0E" w:rsidRPr="003305C4" w:rsidRDefault="00766D0E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766D0E" w:rsidRPr="003305C4" w:rsidRDefault="00766D0E" w:rsidP="00E242CF"/>
        </w:tc>
        <w:tc>
          <w:tcPr>
            <w:tcW w:w="5344" w:type="dxa"/>
            <w:vAlign w:val="center"/>
          </w:tcPr>
          <w:p w:rsidR="00766D0E" w:rsidRPr="00E242CF" w:rsidRDefault="00766D0E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766D0E" w:rsidRPr="00F92A2A" w:rsidTr="003305C4">
        <w:tc>
          <w:tcPr>
            <w:tcW w:w="3942" w:type="dxa"/>
            <w:vAlign w:val="center"/>
          </w:tcPr>
          <w:p w:rsidR="00766D0E" w:rsidRPr="003305C4" w:rsidRDefault="00766D0E" w:rsidP="00E242CF">
            <w:r w:rsidRPr="003305C4">
              <w:rPr>
                <w:sz w:val="22"/>
                <w:szCs w:val="22"/>
              </w:rPr>
              <w:t>Cel modułu</w:t>
            </w:r>
          </w:p>
          <w:p w:rsidR="00766D0E" w:rsidRPr="003305C4" w:rsidRDefault="00766D0E" w:rsidP="00E242CF"/>
        </w:tc>
        <w:tc>
          <w:tcPr>
            <w:tcW w:w="5344" w:type="dxa"/>
            <w:vAlign w:val="center"/>
          </w:tcPr>
          <w:p w:rsidR="00766D0E" w:rsidRPr="00055C3F" w:rsidRDefault="00766D0E" w:rsidP="0000585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5D60">
              <w:rPr>
                <w:lang w:val="en-US"/>
              </w:rPr>
              <w:t>The aim of the module is to get knowledge about</w:t>
            </w:r>
            <w:r w:rsidRPr="008F5D60">
              <w:rPr>
                <w:rFonts w:cs="Tahoma"/>
                <w:lang w:val="en-US"/>
              </w:rPr>
              <w:t xml:space="preserve"> adaptation forms </w:t>
            </w:r>
            <w:r>
              <w:rPr>
                <w:rFonts w:cs="Tahoma"/>
                <w:lang w:val="en-US"/>
              </w:rPr>
              <w:t xml:space="preserve">conducted on the way of changes in </w:t>
            </w:r>
            <w:proofErr w:type="spellStart"/>
            <w:r>
              <w:rPr>
                <w:rFonts w:cs="Tahoma"/>
                <w:lang w:val="en-US"/>
              </w:rPr>
              <w:t>behaviour</w:t>
            </w:r>
            <w:proofErr w:type="spellEnd"/>
            <w:r>
              <w:rPr>
                <w:rFonts w:cs="Tahoma"/>
                <w:lang w:val="en-US"/>
              </w:rPr>
              <w:t xml:space="preserve"> and physiology that can be found in animal world in the aspect: cause-effect as well as to realize the relationship between conditions made by human and adaptive possibilities of animals</w:t>
            </w:r>
          </w:p>
        </w:tc>
      </w:tr>
      <w:tr w:rsidR="00766D0E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766D0E" w:rsidRPr="003305C4" w:rsidRDefault="00766D0E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766D0E" w:rsidRPr="003305C4" w:rsidRDefault="00766D0E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766D0E" w:rsidRPr="00F92A2A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766D0E" w:rsidRPr="003305C4" w:rsidRDefault="00766D0E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766D0E" w:rsidRPr="00055C3F" w:rsidRDefault="00766D0E" w:rsidP="006C08EB">
            <w:pPr>
              <w:jc w:val="both"/>
              <w:rPr>
                <w:lang w:val="en-US"/>
              </w:rPr>
            </w:pPr>
            <w:r w:rsidRPr="00055C3F">
              <w:rPr>
                <w:rStyle w:val="hps"/>
                <w:sz w:val="22"/>
                <w:szCs w:val="22"/>
                <w:lang w:val="en-US"/>
              </w:rPr>
              <w:t xml:space="preserve">W1. </w:t>
            </w:r>
            <w:r w:rsidRPr="00BD0B67">
              <w:rPr>
                <w:lang w:val="en-US"/>
              </w:rPr>
              <w:t xml:space="preserve">Student explains the key function of </w:t>
            </w:r>
            <w:proofErr w:type="spellStart"/>
            <w:r w:rsidRPr="00BD0B67">
              <w:rPr>
                <w:lang w:val="en-US"/>
              </w:rPr>
              <w:t>behaviour</w:t>
            </w:r>
            <w:r>
              <w:rPr>
                <w:lang w:val="en-US"/>
              </w:rPr>
              <w:t>al</w:t>
            </w:r>
            <w:proofErr w:type="spellEnd"/>
            <w:r w:rsidRPr="00BD0B67">
              <w:rPr>
                <w:lang w:val="en-US"/>
              </w:rPr>
              <w:t xml:space="preserve"> and physiological </w:t>
            </w:r>
            <w:r>
              <w:rPr>
                <w:lang w:val="en-US"/>
              </w:rPr>
              <w:t>traits in animal adaptation</w:t>
            </w:r>
          </w:p>
        </w:tc>
      </w:tr>
      <w:tr w:rsidR="00766D0E" w:rsidRPr="00F92A2A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766D0E" w:rsidRPr="00055C3F" w:rsidRDefault="00766D0E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</w:tcPr>
          <w:p w:rsidR="00766D0E" w:rsidRPr="00055C3F" w:rsidRDefault="00766D0E" w:rsidP="006C08EB">
            <w:pPr>
              <w:jc w:val="both"/>
              <w:rPr>
                <w:rStyle w:val="hps"/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W2. </w:t>
            </w:r>
            <w:r>
              <w:rPr>
                <w:lang w:val="en-US"/>
              </w:rPr>
              <w:t>Student understand</w:t>
            </w:r>
            <w:r w:rsidRPr="002334A8">
              <w:rPr>
                <w:lang w:val="en-US"/>
              </w:rPr>
              <w:t xml:space="preserve">s relationship </w:t>
            </w:r>
            <w:r w:rsidRPr="002334A8">
              <w:rPr>
                <w:rFonts w:cs="Tahoma"/>
                <w:lang w:val="en-US"/>
              </w:rPr>
              <w:t xml:space="preserve">between </w:t>
            </w:r>
            <w:r>
              <w:rPr>
                <w:rFonts w:cs="Tahoma"/>
                <w:lang w:val="en-US"/>
              </w:rPr>
              <w:t>environment conditions and adaptive possibilities of domesticated and wild animals</w:t>
            </w:r>
          </w:p>
        </w:tc>
      </w:tr>
      <w:tr w:rsidR="00766D0E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66D0E" w:rsidRPr="00055C3F" w:rsidRDefault="00766D0E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766D0E" w:rsidRPr="003305C4" w:rsidRDefault="00766D0E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766D0E" w:rsidRPr="00F92A2A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66D0E" w:rsidRPr="003305C4" w:rsidRDefault="00766D0E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766D0E" w:rsidRPr="00055C3F" w:rsidRDefault="00766D0E" w:rsidP="006C08EB">
            <w:pPr>
              <w:jc w:val="both"/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U1. </w:t>
            </w:r>
            <w:r w:rsidRPr="00BD0B67">
              <w:rPr>
                <w:lang w:val="en-US"/>
              </w:rPr>
              <w:t xml:space="preserve">Student is able to prepare and present the project  dealing with some </w:t>
            </w:r>
            <w:r>
              <w:rPr>
                <w:lang w:val="en-US"/>
              </w:rPr>
              <w:t>animal</w:t>
            </w:r>
            <w:r w:rsidRPr="00BD0B67">
              <w:rPr>
                <w:lang w:val="en-US"/>
              </w:rPr>
              <w:t xml:space="preserve">s’ </w:t>
            </w:r>
            <w:proofErr w:type="spellStart"/>
            <w:r w:rsidRPr="00BD0B67">
              <w:rPr>
                <w:lang w:val="en-US"/>
              </w:rPr>
              <w:t>behaviour</w:t>
            </w:r>
            <w:proofErr w:type="spellEnd"/>
            <w:r w:rsidRPr="00BD0B67">
              <w:rPr>
                <w:lang w:val="en-US"/>
              </w:rPr>
              <w:t xml:space="preserve"> strategies that allowing them to adapt to the environment</w:t>
            </w:r>
          </w:p>
        </w:tc>
      </w:tr>
      <w:tr w:rsidR="00766D0E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66D0E" w:rsidRPr="00055C3F" w:rsidRDefault="00766D0E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766D0E" w:rsidRPr="003305C4" w:rsidRDefault="00766D0E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766D0E" w:rsidRPr="00F92A2A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66D0E" w:rsidRPr="003305C4" w:rsidRDefault="00766D0E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766D0E" w:rsidRPr="00055C3F" w:rsidRDefault="00766D0E" w:rsidP="006C08EB">
            <w:pPr>
              <w:jc w:val="both"/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>K1.</w:t>
            </w:r>
            <w:r w:rsidRPr="00055C3F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Student understand</w:t>
            </w:r>
            <w:r w:rsidRPr="00536A91">
              <w:rPr>
                <w:lang w:val="en-US"/>
              </w:rPr>
              <w:t>s the need of self-learning and using available sources of references to update their knowledge</w:t>
            </w:r>
          </w:p>
        </w:tc>
      </w:tr>
      <w:tr w:rsidR="00766D0E" w:rsidRPr="003305C4" w:rsidTr="00BB4DA4">
        <w:tc>
          <w:tcPr>
            <w:tcW w:w="3942" w:type="dxa"/>
            <w:vAlign w:val="center"/>
          </w:tcPr>
          <w:p w:rsidR="00766D0E" w:rsidRPr="003305C4" w:rsidRDefault="00766D0E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766D0E" w:rsidRPr="001C3EDB" w:rsidRDefault="00766D0E" w:rsidP="00EA658A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766D0E" w:rsidRPr="00F92A2A" w:rsidTr="003305C4">
        <w:tc>
          <w:tcPr>
            <w:tcW w:w="3942" w:type="dxa"/>
            <w:vAlign w:val="center"/>
          </w:tcPr>
          <w:p w:rsidR="00766D0E" w:rsidRPr="003305C4" w:rsidRDefault="00766D0E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766D0E" w:rsidRPr="003305C4" w:rsidRDefault="00766D0E" w:rsidP="00EA658A"/>
        </w:tc>
        <w:tc>
          <w:tcPr>
            <w:tcW w:w="5344" w:type="dxa"/>
            <w:vAlign w:val="center"/>
          </w:tcPr>
          <w:p w:rsidR="00766D0E" w:rsidRPr="00055C3F" w:rsidRDefault="00766D0E" w:rsidP="009A5CAC">
            <w:pPr>
              <w:jc w:val="both"/>
              <w:rPr>
                <w:lang w:val="en-US"/>
              </w:rPr>
            </w:pPr>
            <w:r w:rsidRPr="003B3EA8">
              <w:rPr>
                <w:lang w:val="en-US"/>
              </w:rPr>
              <w:t xml:space="preserve">The issues connected with </w:t>
            </w:r>
            <w:proofErr w:type="spellStart"/>
            <w:r w:rsidRPr="003B3EA8">
              <w:rPr>
                <w:lang w:val="en-US"/>
              </w:rPr>
              <w:t>behavioural</w:t>
            </w:r>
            <w:proofErr w:type="spellEnd"/>
            <w:r w:rsidRPr="003B3EA8">
              <w:rPr>
                <w:lang w:val="en-US"/>
              </w:rPr>
              <w:t xml:space="preserve"> and  physiological mechanisms of </w:t>
            </w:r>
            <w:r>
              <w:rPr>
                <w:lang w:val="en-US"/>
              </w:rPr>
              <w:t xml:space="preserve">animals’ </w:t>
            </w:r>
            <w:r w:rsidRPr="003B3EA8">
              <w:rPr>
                <w:lang w:val="en-US"/>
              </w:rPr>
              <w:t xml:space="preserve">adaptation </w:t>
            </w:r>
            <w:r>
              <w:rPr>
                <w:lang w:val="en-US"/>
              </w:rPr>
              <w:t xml:space="preserve">as a response to changes in their environment </w:t>
            </w:r>
            <w:r w:rsidRPr="003B3EA8">
              <w:rPr>
                <w:lang w:val="en-US"/>
              </w:rPr>
              <w:t xml:space="preserve">are </w:t>
            </w:r>
            <w:r w:rsidRPr="003B3EA8">
              <w:rPr>
                <w:lang w:val="en-US"/>
              </w:rPr>
              <w:lastRenderedPageBreak/>
              <w:t xml:space="preserve">involved in this module. </w:t>
            </w:r>
            <w:r>
              <w:rPr>
                <w:lang w:val="en-US"/>
              </w:rPr>
              <w:t xml:space="preserve">The importance of differences in plasticity of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in domesticated and wild animals will be underlined.</w:t>
            </w:r>
            <w:r w:rsidRPr="00293B7D">
              <w:rPr>
                <w:lang w:val="en-US"/>
              </w:rPr>
              <w:t xml:space="preserve"> </w:t>
            </w:r>
            <w:r w:rsidRPr="00FD1E74">
              <w:rPr>
                <w:lang w:val="en-US"/>
              </w:rPr>
              <w:t xml:space="preserve">The module content includes mechanisms of </w:t>
            </w:r>
            <w:proofErr w:type="spellStart"/>
            <w:r w:rsidRPr="00FD1E74">
              <w:rPr>
                <w:lang w:val="en-US"/>
              </w:rPr>
              <w:t>behavioural</w:t>
            </w:r>
            <w:proofErr w:type="spellEnd"/>
            <w:r w:rsidRPr="00FD1E74">
              <w:rPr>
                <w:lang w:val="en-US"/>
              </w:rPr>
              <w:t xml:space="preserve"> and physiological adaptation of animals living </w:t>
            </w:r>
            <w:r>
              <w:rPr>
                <w:lang w:val="en-US"/>
              </w:rPr>
              <w:t>i</w:t>
            </w:r>
            <w:r w:rsidRPr="00FD1E74">
              <w:rPr>
                <w:lang w:val="en-US"/>
              </w:rPr>
              <w:t xml:space="preserve">n different climate conditions, </w:t>
            </w:r>
            <w:r>
              <w:rPr>
                <w:lang w:val="en-US"/>
              </w:rPr>
              <w:t>in land and water environment as well as in the environment made by a man. Adapt</w:t>
            </w:r>
            <w:r w:rsidRPr="00F76760">
              <w:rPr>
                <w:lang w:val="en-US"/>
              </w:rPr>
              <w:t xml:space="preserve">ive functions of innate and learned </w:t>
            </w:r>
            <w:proofErr w:type="spellStart"/>
            <w:r w:rsidRPr="00F76760">
              <w:rPr>
                <w:lang w:val="en-US"/>
              </w:rPr>
              <w:t>behaviour</w:t>
            </w:r>
            <w:proofErr w:type="spellEnd"/>
            <w:r w:rsidRPr="00F76760">
              <w:rPr>
                <w:lang w:val="en-US"/>
              </w:rPr>
              <w:t xml:space="preserve">, styles of </w:t>
            </w:r>
            <w:r>
              <w:rPr>
                <w:lang w:val="en-US"/>
              </w:rPr>
              <w:t xml:space="preserve">animals’ </w:t>
            </w:r>
            <w:r w:rsidRPr="00F76760">
              <w:rPr>
                <w:lang w:val="en-US"/>
              </w:rPr>
              <w:t xml:space="preserve">response in stressful situation as well as the importance of physical and </w:t>
            </w:r>
            <w:proofErr w:type="spellStart"/>
            <w:r w:rsidRPr="00F76760">
              <w:rPr>
                <w:lang w:val="en-US"/>
              </w:rPr>
              <w:t>behavioural</w:t>
            </w:r>
            <w:proofErr w:type="spellEnd"/>
            <w:r w:rsidRPr="00F76760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F76760">
              <w:rPr>
                <w:lang w:val="en-US"/>
              </w:rPr>
              <w:t>omfort</w:t>
            </w:r>
            <w:r>
              <w:rPr>
                <w:lang w:val="en-US"/>
              </w:rPr>
              <w:t xml:space="preserve"> in their management and use are included.</w:t>
            </w:r>
          </w:p>
        </w:tc>
      </w:tr>
      <w:tr w:rsidR="00766D0E" w:rsidRPr="003305C4" w:rsidTr="003305C4">
        <w:tc>
          <w:tcPr>
            <w:tcW w:w="3942" w:type="dxa"/>
            <w:vAlign w:val="center"/>
          </w:tcPr>
          <w:p w:rsidR="00766D0E" w:rsidRPr="003305C4" w:rsidRDefault="00766D0E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B1207C" w:rsidRPr="00B1207C" w:rsidRDefault="00B1207C" w:rsidP="00D615B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Basic </w:t>
            </w:r>
            <w:proofErr w:type="spellStart"/>
            <w:r>
              <w:rPr>
                <w:i/>
                <w:sz w:val="22"/>
                <w:szCs w:val="22"/>
              </w:rPr>
              <w:t>references</w:t>
            </w:r>
            <w:proofErr w:type="spellEnd"/>
            <w:r w:rsidRPr="0041156B">
              <w:rPr>
                <w:i/>
                <w:sz w:val="22"/>
                <w:szCs w:val="22"/>
              </w:rPr>
              <w:t>:</w:t>
            </w:r>
          </w:p>
          <w:p w:rsidR="00766D0E" w:rsidRPr="00A03D40" w:rsidRDefault="00766D0E" w:rsidP="00D615BF">
            <w:r w:rsidRPr="00A03D40">
              <w:t>Kaleta T.: Zachowanie s</w:t>
            </w:r>
            <w:r>
              <w:t>ię zwierząt: zarys problematyki.</w:t>
            </w:r>
            <w:r w:rsidRPr="00A03D40">
              <w:t xml:space="preserve"> SGGW War</w:t>
            </w:r>
            <w:r>
              <w:t xml:space="preserve">szawa 2014 (rozdz. </w:t>
            </w:r>
            <w:proofErr w:type="spellStart"/>
            <w:r>
              <w:t>behawior</w:t>
            </w:r>
            <w:proofErr w:type="spellEnd"/>
            <w:r>
              <w:t xml:space="preserve"> a przystosowanie do otoczenia)</w:t>
            </w:r>
          </w:p>
          <w:p w:rsidR="00766D0E" w:rsidRDefault="00766D0E" w:rsidP="00D615BF">
            <w:pPr>
              <w:tabs>
                <w:tab w:val="left" w:pos="720"/>
              </w:tabs>
              <w:suppressAutoHyphens/>
              <w:jc w:val="both"/>
            </w:pPr>
            <w:r w:rsidRPr="008A4AA3">
              <w:t>Schmidt-Nielsen K.: Fizjologia zwierząt. Adaptacja do środowiska. PWN Warszawa 2008</w:t>
            </w:r>
          </w:p>
          <w:p w:rsidR="00B1207C" w:rsidRPr="00B1207C" w:rsidRDefault="00B1207C" w:rsidP="00B1207C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Recommended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references</w:t>
            </w:r>
            <w:proofErr w:type="spellEnd"/>
            <w:r w:rsidRPr="0041156B">
              <w:rPr>
                <w:i/>
                <w:sz w:val="22"/>
                <w:szCs w:val="22"/>
              </w:rPr>
              <w:t>:</w:t>
            </w:r>
          </w:p>
          <w:p w:rsidR="00766D0E" w:rsidRDefault="00766D0E" w:rsidP="00D615BF">
            <w:proofErr w:type="spellStart"/>
            <w:r w:rsidRPr="008A4AA3">
              <w:t>Sotowska-Brochocka</w:t>
            </w:r>
            <w:proofErr w:type="spellEnd"/>
            <w:r w:rsidRPr="008A4AA3">
              <w:t xml:space="preserve"> J.</w:t>
            </w:r>
            <w:r>
              <w:t>:</w:t>
            </w:r>
            <w:r w:rsidRPr="008A4AA3">
              <w:t xml:space="preserve"> Fizjologia zwierząt. Zagadnienia wybrane. Wyd. UW Warszawa 2001</w:t>
            </w:r>
          </w:p>
          <w:p w:rsidR="00766D0E" w:rsidRDefault="00766D0E" w:rsidP="00D615BF">
            <w:pPr>
              <w:rPr>
                <w:rFonts w:cs="Tahoma"/>
              </w:rPr>
            </w:pPr>
            <w:r w:rsidRPr="00772C3C">
              <w:rPr>
                <w:rFonts w:cs="Tahoma"/>
                <w:bCs/>
              </w:rPr>
              <w:t>Trojan</w:t>
            </w:r>
            <w:r w:rsidRPr="00772C3C">
              <w:rPr>
                <w:rFonts w:cs="Tahoma"/>
              </w:rPr>
              <w:t xml:space="preserve"> M.: Zachowanie się zwierząt. Przegląd wybranych zagadnień z zakresu psychologii porównawczej. VIZJA PRESS Warszawa 2007</w:t>
            </w:r>
          </w:p>
          <w:p w:rsidR="00766D0E" w:rsidRPr="0004348B" w:rsidRDefault="00766D0E" w:rsidP="00D615BF">
            <w:pPr>
              <w:rPr>
                <w:lang w:val="en-US"/>
              </w:rPr>
            </w:pPr>
          </w:p>
        </w:tc>
      </w:tr>
      <w:tr w:rsidR="00766D0E" w:rsidRPr="00F92A2A" w:rsidTr="003305C4">
        <w:tc>
          <w:tcPr>
            <w:tcW w:w="3942" w:type="dxa"/>
            <w:vAlign w:val="center"/>
          </w:tcPr>
          <w:p w:rsidR="00766D0E" w:rsidRPr="003305C4" w:rsidRDefault="00766D0E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766D0E" w:rsidRPr="00055C3F" w:rsidRDefault="00766D0E" w:rsidP="006C08EB">
            <w:pPr>
              <w:rPr>
                <w:lang w:val="en-US"/>
              </w:rPr>
            </w:pPr>
            <w:r w:rsidRPr="00216C8F">
              <w:rPr>
                <w:rFonts w:cs="Tahoma"/>
                <w:szCs w:val="20"/>
                <w:lang w:val="en-US"/>
              </w:rPr>
              <w:t>Lecture, practical, writing test, prepa</w:t>
            </w:r>
            <w:r>
              <w:rPr>
                <w:rFonts w:cs="Tahoma"/>
                <w:szCs w:val="20"/>
                <w:lang w:val="en-US"/>
              </w:rPr>
              <w:t xml:space="preserve">ring  and  computer </w:t>
            </w:r>
            <w:proofErr w:type="spellStart"/>
            <w:r>
              <w:rPr>
                <w:rFonts w:cs="Tahoma"/>
                <w:szCs w:val="20"/>
                <w:lang w:val="en-US"/>
              </w:rPr>
              <w:t>presentating</w:t>
            </w:r>
            <w:proofErr w:type="spellEnd"/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 w:rsidRPr="00055C3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66D0E" w:rsidRPr="00F92A2A" w:rsidTr="003305C4">
        <w:tc>
          <w:tcPr>
            <w:tcW w:w="3942" w:type="dxa"/>
            <w:vAlign w:val="center"/>
          </w:tcPr>
          <w:p w:rsidR="00766D0E" w:rsidRPr="003305C4" w:rsidRDefault="00766D0E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766D0E" w:rsidRPr="00055C3F" w:rsidRDefault="00766D0E" w:rsidP="00EA658A">
            <w:pPr>
              <w:jc w:val="both"/>
              <w:rPr>
                <w:lang w:val="en-US"/>
              </w:rPr>
            </w:pPr>
            <w:r w:rsidRPr="00216C8F">
              <w:rPr>
                <w:rFonts w:cs="Tahoma"/>
                <w:szCs w:val="20"/>
                <w:lang w:val="en-US"/>
              </w:rPr>
              <w:t xml:space="preserve">writing </w:t>
            </w:r>
            <w:r>
              <w:rPr>
                <w:rFonts w:cs="Tahoma"/>
                <w:szCs w:val="20"/>
                <w:lang w:val="en-US"/>
              </w:rPr>
              <w:t xml:space="preserve">mid </w:t>
            </w:r>
            <w:r w:rsidRPr="00216C8F">
              <w:rPr>
                <w:rFonts w:cs="Tahoma"/>
                <w:szCs w:val="20"/>
                <w:lang w:val="en-US"/>
              </w:rPr>
              <w:t>test</w:t>
            </w:r>
            <w:r>
              <w:rPr>
                <w:rFonts w:cs="Tahoma"/>
                <w:szCs w:val="20"/>
                <w:lang w:val="en-US"/>
              </w:rPr>
              <w:t xml:space="preserve"> and writing final exam</w:t>
            </w:r>
            <w:r w:rsidRPr="00216C8F">
              <w:rPr>
                <w:rFonts w:cs="Tahoma"/>
                <w:szCs w:val="20"/>
                <w:lang w:val="en-US"/>
              </w:rPr>
              <w:t xml:space="preserve">, </w:t>
            </w:r>
            <w:r>
              <w:rPr>
                <w:rFonts w:cs="Tahoma"/>
                <w:szCs w:val="20"/>
                <w:lang w:val="en-US"/>
              </w:rPr>
              <w:t xml:space="preserve">assessment of </w:t>
            </w:r>
            <w:r w:rsidRPr="00216C8F">
              <w:rPr>
                <w:rFonts w:cs="Tahoma"/>
                <w:szCs w:val="20"/>
                <w:lang w:val="en-US"/>
              </w:rPr>
              <w:t>prepa</w:t>
            </w:r>
            <w:r>
              <w:rPr>
                <w:rFonts w:cs="Tahoma"/>
                <w:szCs w:val="20"/>
                <w:lang w:val="en-US"/>
              </w:rPr>
              <w:t xml:space="preserve">ring  and  computer </w:t>
            </w:r>
            <w:proofErr w:type="spellStart"/>
            <w:r>
              <w:rPr>
                <w:rFonts w:cs="Tahoma"/>
                <w:szCs w:val="20"/>
                <w:lang w:val="en-US"/>
              </w:rPr>
              <w:t>presentating</w:t>
            </w:r>
            <w:proofErr w:type="spellEnd"/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 w:rsidRPr="00055C3F">
              <w:rPr>
                <w:sz w:val="22"/>
                <w:szCs w:val="22"/>
                <w:lang w:val="en-US"/>
              </w:rPr>
              <w:t xml:space="preserve"> </w:t>
            </w:r>
          </w:p>
          <w:p w:rsidR="00766D0E" w:rsidRPr="00055C3F" w:rsidRDefault="00766D0E" w:rsidP="00EA658A">
            <w:pPr>
              <w:rPr>
                <w:lang w:val="en-US"/>
              </w:rPr>
            </w:pPr>
          </w:p>
          <w:p w:rsidR="00766D0E" w:rsidRPr="00055C3F" w:rsidRDefault="00766D0E" w:rsidP="00EA658A">
            <w:pPr>
              <w:rPr>
                <w:u w:val="single"/>
                <w:lang w:val="en-US"/>
              </w:rPr>
            </w:pPr>
            <w:r w:rsidRPr="00055C3F">
              <w:rPr>
                <w:sz w:val="22"/>
                <w:szCs w:val="22"/>
                <w:u w:val="single"/>
                <w:lang w:val="en-US"/>
              </w:rPr>
              <w:t>SPOSOBY WERYFIKACJI:</w:t>
            </w:r>
          </w:p>
          <w:p w:rsidR="00766D0E" w:rsidRDefault="00B1207C" w:rsidP="00EA65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W1</w:t>
            </w:r>
            <w:r w:rsidR="00766D0E" w:rsidRPr="00055C3F">
              <w:rPr>
                <w:sz w:val="22"/>
                <w:szCs w:val="22"/>
                <w:lang w:val="en-US"/>
              </w:rPr>
              <w:t xml:space="preserve"> – </w:t>
            </w:r>
            <w:r w:rsidR="00766D0E" w:rsidRPr="00216C8F">
              <w:rPr>
                <w:rFonts w:cs="Tahoma"/>
                <w:szCs w:val="20"/>
                <w:lang w:val="en-US"/>
              </w:rPr>
              <w:t xml:space="preserve">writing </w:t>
            </w:r>
            <w:r w:rsidR="00766D0E">
              <w:rPr>
                <w:rFonts w:cs="Tahoma"/>
                <w:szCs w:val="20"/>
                <w:lang w:val="en-US"/>
              </w:rPr>
              <w:t xml:space="preserve">mid </w:t>
            </w:r>
            <w:r w:rsidR="00766D0E" w:rsidRPr="00216C8F">
              <w:rPr>
                <w:rFonts w:cs="Tahoma"/>
                <w:szCs w:val="20"/>
                <w:lang w:val="en-US"/>
              </w:rPr>
              <w:t>test</w:t>
            </w:r>
            <w:r w:rsidR="00766D0E">
              <w:rPr>
                <w:rFonts w:cs="Tahoma"/>
                <w:szCs w:val="20"/>
                <w:lang w:val="en-US"/>
              </w:rPr>
              <w:t xml:space="preserve"> with open questions, writing final exam – test</w:t>
            </w:r>
            <w:r w:rsidR="00766D0E" w:rsidRPr="00055C3F">
              <w:rPr>
                <w:sz w:val="22"/>
                <w:szCs w:val="22"/>
                <w:lang w:val="en-US"/>
              </w:rPr>
              <w:t xml:space="preserve"> </w:t>
            </w:r>
          </w:p>
          <w:p w:rsidR="00B1207C" w:rsidRPr="00055C3F" w:rsidRDefault="00B1207C" w:rsidP="00EA658A">
            <w:pPr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W2 – </w:t>
            </w:r>
            <w:r w:rsidRPr="00216C8F">
              <w:rPr>
                <w:rFonts w:cs="Tahoma"/>
                <w:szCs w:val="20"/>
                <w:lang w:val="en-US"/>
              </w:rPr>
              <w:t xml:space="preserve">writing </w:t>
            </w:r>
            <w:r>
              <w:rPr>
                <w:rFonts w:cs="Tahoma"/>
                <w:szCs w:val="20"/>
                <w:lang w:val="en-US"/>
              </w:rPr>
              <w:t xml:space="preserve">mid </w:t>
            </w:r>
            <w:r w:rsidRPr="00216C8F">
              <w:rPr>
                <w:rFonts w:cs="Tahoma"/>
                <w:szCs w:val="20"/>
                <w:lang w:val="en-US"/>
              </w:rPr>
              <w:t>test</w:t>
            </w:r>
            <w:r>
              <w:rPr>
                <w:rFonts w:cs="Tahoma"/>
                <w:szCs w:val="20"/>
                <w:lang w:val="en-US"/>
              </w:rPr>
              <w:t xml:space="preserve"> with open questions, writing final exam – test</w:t>
            </w:r>
            <w:r w:rsidRPr="00055C3F">
              <w:rPr>
                <w:sz w:val="22"/>
                <w:szCs w:val="22"/>
                <w:lang w:val="en-US"/>
              </w:rPr>
              <w:t xml:space="preserve"> </w:t>
            </w:r>
          </w:p>
          <w:p w:rsidR="00766D0E" w:rsidRPr="00055C3F" w:rsidRDefault="00766D0E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5C3F">
              <w:rPr>
                <w:rFonts w:ascii="Times New Roman" w:hAnsi="Times New Roman"/>
                <w:sz w:val="22"/>
                <w:szCs w:val="22"/>
                <w:lang w:val="en-US"/>
              </w:rPr>
              <w:t>U1 –</w:t>
            </w:r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assessment of preparing  and  computer </w:t>
            </w:r>
            <w:proofErr w:type="spellStart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>presentating</w:t>
            </w:r>
            <w:proofErr w:type="spellEnd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student project</w:t>
            </w:r>
          </w:p>
          <w:p w:rsidR="00766D0E" w:rsidRPr="00055C3F" w:rsidRDefault="00766D0E" w:rsidP="00EA658A">
            <w:pPr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K1 – </w:t>
            </w:r>
            <w:r w:rsidRPr="004F3F9B">
              <w:rPr>
                <w:sz w:val="22"/>
                <w:szCs w:val="22"/>
                <w:lang w:val="en-US"/>
              </w:rPr>
              <w:t xml:space="preserve">assessment of preparing  and  computer </w:t>
            </w:r>
            <w:proofErr w:type="spellStart"/>
            <w:r w:rsidRPr="004F3F9B">
              <w:rPr>
                <w:sz w:val="22"/>
                <w:szCs w:val="22"/>
                <w:lang w:val="en-US"/>
              </w:rPr>
              <w:t>presentating</w:t>
            </w:r>
            <w:proofErr w:type="spellEnd"/>
            <w:r w:rsidRPr="004F3F9B">
              <w:rPr>
                <w:sz w:val="22"/>
                <w:szCs w:val="22"/>
                <w:lang w:val="en-US"/>
              </w:rPr>
              <w:t xml:space="preserve"> student project</w:t>
            </w:r>
          </w:p>
          <w:p w:rsidR="00766D0E" w:rsidRPr="00055C3F" w:rsidRDefault="00766D0E" w:rsidP="00EA658A">
            <w:pPr>
              <w:rPr>
                <w:color w:val="FF0000"/>
                <w:lang w:val="en-US"/>
              </w:rPr>
            </w:pPr>
          </w:p>
          <w:p w:rsidR="00766D0E" w:rsidRPr="00E10379" w:rsidRDefault="00766D0E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sz w:val="22"/>
                <w:szCs w:val="22"/>
              </w:rPr>
              <w:t xml:space="preserve"> </w:t>
            </w:r>
            <w:r w:rsidRPr="00E10379">
              <w:rPr>
                <w:sz w:val="22"/>
                <w:szCs w:val="22"/>
              </w:rPr>
              <w:t xml:space="preserve">w formie: prace etapowe: </w:t>
            </w:r>
            <w:proofErr w:type="spellStart"/>
            <w:r>
              <w:rPr>
                <w:sz w:val="22"/>
                <w:szCs w:val="22"/>
              </w:rPr>
              <w:t>writing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projects</w:t>
            </w:r>
            <w:proofErr w:type="spellEnd"/>
            <w:r w:rsidRPr="00E103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prace końcowe: </w:t>
            </w:r>
            <w:proofErr w:type="spellStart"/>
            <w:r>
              <w:rPr>
                <w:sz w:val="22"/>
                <w:szCs w:val="22"/>
              </w:rPr>
              <w:t>writing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exams</w:t>
            </w:r>
            <w:proofErr w:type="spellEnd"/>
            <w:r w:rsidRPr="00E10379">
              <w:rPr>
                <w:sz w:val="22"/>
                <w:szCs w:val="22"/>
              </w:rPr>
              <w:t xml:space="preserve"> - archiwizowanie w formie papierowej lub cyfrowej.</w:t>
            </w:r>
          </w:p>
          <w:p w:rsidR="00766D0E" w:rsidRPr="00E10379" w:rsidRDefault="00766D0E" w:rsidP="00EA658A"/>
          <w:p w:rsidR="00766D0E" w:rsidRPr="006C08EB" w:rsidRDefault="00766D0E" w:rsidP="006C08EB">
            <w:pPr>
              <w:shd w:val="clear" w:color="auto" w:fill="FFFFFF"/>
            </w:pPr>
            <w:proofErr w:type="spellStart"/>
            <w:r w:rsidRPr="006C08EB">
              <w:t>Criteria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used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during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assessment</w:t>
            </w:r>
            <w:proofErr w:type="spellEnd"/>
            <w:r w:rsidRPr="006C08EB">
              <w:t>:</w:t>
            </w:r>
          </w:p>
          <w:p w:rsidR="00766D0E" w:rsidRPr="006C08EB" w:rsidRDefault="00766D0E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(3.0) level of knowledge or skills, when receives from 51 to 60% of sum of points describing maximal level of knowledge or skills in particular course </w:t>
            </w:r>
          </w:p>
          <w:p w:rsidR="00766D0E" w:rsidRPr="006C08EB" w:rsidRDefault="00766D0E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plus (3.5) level of </w:t>
            </w:r>
            <w:r w:rsidRPr="006C08EB">
              <w:rPr>
                <w:lang w:val="en-US"/>
              </w:rPr>
              <w:lastRenderedPageBreak/>
              <w:t xml:space="preserve">knowledge or skills, when receives from 61 to 70% of sum of points describing maximal level of knowledge or skills in particular course </w:t>
            </w:r>
          </w:p>
          <w:p w:rsidR="00766D0E" w:rsidRPr="006C08EB" w:rsidRDefault="00766D0E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(4.0) level of knowledge or skills, when receives from 71 to 80% of sum of points describing maximal level of knowledge or skills in particular course </w:t>
            </w:r>
          </w:p>
          <w:p w:rsidR="00766D0E" w:rsidRPr="006C08EB" w:rsidRDefault="00766D0E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plus (4.5) level of knowledge or skills, when receives from 81 to 90% of sum of points describing maximal level of knowledge or skills in particular course </w:t>
            </w:r>
          </w:p>
          <w:p w:rsidR="00766D0E" w:rsidRPr="006C08EB" w:rsidRDefault="00766D0E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very good (5.0) level of knowledge or skills, when receives more than 91% of sum of points describing maximal level of knowledge or skills in particular course </w:t>
            </w:r>
          </w:p>
          <w:p w:rsidR="00766D0E" w:rsidRPr="00055C3F" w:rsidRDefault="00766D0E" w:rsidP="006C08EB">
            <w:pPr>
              <w:jc w:val="both"/>
              <w:rPr>
                <w:color w:val="FF0000"/>
                <w:lang w:val="en-US"/>
              </w:rPr>
            </w:pPr>
          </w:p>
        </w:tc>
      </w:tr>
      <w:tr w:rsidR="00766D0E" w:rsidRPr="00F92A2A" w:rsidTr="003305C4">
        <w:tc>
          <w:tcPr>
            <w:tcW w:w="3942" w:type="dxa"/>
            <w:vAlign w:val="center"/>
          </w:tcPr>
          <w:p w:rsidR="00766D0E" w:rsidRPr="003305C4" w:rsidRDefault="00766D0E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766D0E" w:rsidRPr="003305C4" w:rsidRDefault="00766D0E" w:rsidP="00EA658A"/>
          <w:p w:rsidR="00766D0E" w:rsidRPr="003305C4" w:rsidRDefault="00766D0E" w:rsidP="00EA658A"/>
        </w:tc>
        <w:tc>
          <w:tcPr>
            <w:tcW w:w="5344" w:type="dxa"/>
            <w:vAlign w:val="center"/>
          </w:tcPr>
          <w:p w:rsidR="00766D0E" w:rsidRPr="00E10379" w:rsidRDefault="00766D0E" w:rsidP="00EA658A">
            <w:pPr>
              <w:jc w:val="both"/>
            </w:pPr>
          </w:p>
          <w:p w:rsidR="00766D0E" w:rsidRPr="00055C3F" w:rsidRDefault="00766D0E" w:rsidP="00AC6A78">
            <w:pPr>
              <w:jc w:val="both"/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Final mark is influenced by mean mark of </w:t>
            </w:r>
            <w:proofErr w:type="spellStart"/>
            <w:r w:rsidRPr="00055C3F">
              <w:rPr>
                <w:sz w:val="22"/>
                <w:szCs w:val="22"/>
                <w:lang w:val="en-US"/>
              </w:rPr>
              <w:t>practicals</w:t>
            </w:r>
            <w:proofErr w:type="spellEnd"/>
            <w:r w:rsidRPr="00055C3F">
              <w:rPr>
                <w:sz w:val="22"/>
                <w:szCs w:val="22"/>
                <w:lang w:val="en-US"/>
              </w:rPr>
              <w:t xml:space="preserve"> (50%) and mark of exam (50%). These conditions are presented and discussed with students during first lecture. </w:t>
            </w:r>
          </w:p>
          <w:p w:rsidR="00766D0E" w:rsidRPr="00055C3F" w:rsidRDefault="00766D0E" w:rsidP="00AC6A78">
            <w:pPr>
              <w:jc w:val="both"/>
              <w:rPr>
                <w:color w:val="FF0000"/>
                <w:lang w:val="en-US"/>
              </w:rPr>
            </w:pPr>
          </w:p>
        </w:tc>
      </w:tr>
      <w:tr w:rsidR="00766D0E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766D0E" w:rsidRPr="003305C4" w:rsidRDefault="00766D0E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766D0E" w:rsidRPr="00055C3F" w:rsidRDefault="00766D0E" w:rsidP="00EA658A">
            <w:pPr>
              <w:rPr>
                <w:color w:val="000000"/>
                <w:lang w:val="en-US"/>
              </w:rPr>
            </w:pPr>
            <w:proofErr w:type="spellStart"/>
            <w:r w:rsidRPr="00055C3F">
              <w:rPr>
                <w:color w:val="000000"/>
                <w:sz w:val="22"/>
                <w:szCs w:val="22"/>
                <w:lang w:val="en-US"/>
              </w:rPr>
              <w:t>Formy</w:t>
            </w:r>
            <w:proofErr w:type="spellEnd"/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C3F">
              <w:rPr>
                <w:color w:val="000000"/>
                <w:sz w:val="22"/>
                <w:szCs w:val="22"/>
                <w:lang w:val="en-US"/>
              </w:rPr>
              <w:t>zajęć</w:t>
            </w:r>
            <w:proofErr w:type="spellEnd"/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766D0E" w:rsidRPr="00055C3F" w:rsidRDefault="00766D0E" w:rsidP="00EA658A">
            <w:pPr>
              <w:rPr>
                <w:color w:val="000000"/>
                <w:lang w:val="en-US"/>
              </w:rPr>
            </w:pPr>
            <w:r w:rsidRPr="00055C3F">
              <w:rPr>
                <w:b/>
                <w:color w:val="000000"/>
                <w:sz w:val="22"/>
                <w:szCs w:val="22"/>
                <w:lang w:val="en-US"/>
              </w:rPr>
              <w:t>Contact</w:t>
            </w:r>
          </w:p>
          <w:p w:rsidR="00766D0E" w:rsidRPr="00055C3F" w:rsidRDefault="00766D0E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 lectures ((15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h/0,6 ECTS), </w:t>
            </w:r>
          </w:p>
          <w:p w:rsidR="00766D0E" w:rsidRPr="00055C3F" w:rsidRDefault="00766D0E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practicals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(15 h/0,6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 ECTS), </w:t>
            </w:r>
          </w:p>
          <w:p w:rsidR="00766D0E" w:rsidRPr="00055C3F" w:rsidRDefault="00766D0E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 consultations (19 h/0,76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ECTS), </w:t>
            </w:r>
          </w:p>
          <w:p w:rsidR="00766D0E" w:rsidRPr="00055C3F" w:rsidRDefault="00766D0E" w:rsidP="00EA658A">
            <w:pPr>
              <w:rPr>
                <w:color w:val="000000"/>
                <w:lang w:val="en-US"/>
              </w:rPr>
            </w:pP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- exam (1 h/0,04 ECTS). </w:t>
            </w:r>
          </w:p>
          <w:p w:rsidR="00766D0E" w:rsidRPr="00055C3F" w:rsidRDefault="00766D0E" w:rsidP="00EA658A">
            <w:pPr>
              <w:ind w:left="12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total – 50 hours/2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 ECTS</w:t>
            </w:r>
          </w:p>
          <w:p w:rsidR="00766D0E" w:rsidRPr="00055C3F" w:rsidRDefault="00766D0E" w:rsidP="00EA658A">
            <w:pPr>
              <w:rPr>
                <w:b/>
                <w:color w:val="000000"/>
                <w:lang w:val="en-US"/>
              </w:rPr>
            </w:pPr>
          </w:p>
          <w:p w:rsidR="00766D0E" w:rsidRPr="00055C3F" w:rsidRDefault="00766D0E" w:rsidP="00EA658A">
            <w:pPr>
              <w:rPr>
                <w:b/>
                <w:color w:val="000000"/>
                <w:lang w:val="en-US"/>
              </w:rPr>
            </w:pPr>
            <w:r w:rsidRPr="00055C3F">
              <w:rPr>
                <w:b/>
                <w:color w:val="000000"/>
                <w:sz w:val="22"/>
                <w:szCs w:val="22"/>
                <w:lang w:val="en-US"/>
              </w:rPr>
              <w:t>Non-contact</w:t>
            </w:r>
          </w:p>
          <w:p w:rsidR="00766D0E" w:rsidRPr="00055C3F" w:rsidRDefault="00766D0E" w:rsidP="00EA658A">
            <w:pPr>
              <w:rPr>
                <w:color w:val="000000"/>
                <w:lang w:val="en-US"/>
              </w:rPr>
            </w:pP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055C3F">
              <w:rPr>
                <w:sz w:val="22"/>
                <w:szCs w:val="22"/>
                <w:lang w:val="en-US"/>
              </w:rPr>
              <w:t xml:space="preserve">preparing for </w:t>
            </w:r>
            <w:proofErr w:type="spellStart"/>
            <w:r w:rsidRPr="00055C3F">
              <w:rPr>
                <w:sz w:val="22"/>
                <w:szCs w:val="22"/>
                <w:lang w:val="en-US"/>
              </w:rPr>
              <w:t>practicals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402CA9">
              <w:rPr>
                <w:color w:val="000000"/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402CA9">
              <w:rPr>
                <w:color w:val="000000"/>
                <w:sz w:val="22"/>
                <w:szCs w:val="22"/>
                <w:lang w:val="en-US"/>
              </w:rPr>
              <w:t>godz</w:t>
            </w:r>
            <w:proofErr w:type="spellEnd"/>
            <w:r w:rsidRPr="00402CA9">
              <w:rPr>
                <w:color w:val="000000"/>
                <w:sz w:val="22"/>
                <w:szCs w:val="22"/>
                <w:lang w:val="en-US"/>
              </w:rPr>
              <w:t xml:space="preserve">./0,6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ECTS),</w:t>
            </w:r>
          </w:p>
          <w:p w:rsidR="00766D0E" w:rsidRPr="00055C3F" w:rsidRDefault="00766D0E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 studying references (</w:t>
            </w:r>
            <w:r w:rsidRPr="00402CA9">
              <w:rPr>
                <w:color w:val="000000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402CA9">
              <w:rPr>
                <w:color w:val="000000"/>
                <w:sz w:val="22"/>
                <w:szCs w:val="22"/>
                <w:lang w:val="en-US"/>
              </w:rPr>
              <w:t>godz</w:t>
            </w:r>
            <w:proofErr w:type="spellEnd"/>
            <w:r w:rsidRPr="00402CA9">
              <w:rPr>
                <w:color w:val="000000"/>
                <w:sz w:val="22"/>
                <w:szCs w:val="22"/>
                <w:lang w:val="en-US"/>
              </w:rPr>
              <w:t xml:space="preserve">./0,2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>ECTS),</w:t>
            </w:r>
          </w:p>
          <w:p w:rsidR="00766D0E" w:rsidRPr="00055C3F" w:rsidRDefault="00766D0E" w:rsidP="00EA658A">
            <w:pPr>
              <w:rPr>
                <w:color w:val="000000"/>
                <w:lang w:val="en-US"/>
              </w:rPr>
            </w:pP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055C3F">
              <w:rPr>
                <w:lang w:val="en-US"/>
              </w:rPr>
              <w:t>preparing for projects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402CA9">
              <w:rPr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godz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./0,8</w:t>
            </w:r>
            <w:r w:rsidRPr="00402C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>ECTS),</w:t>
            </w:r>
          </w:p>
          <w:p w:rsidR="00766D0E" w:rsidRPr="00055C3F" w:rsidRDefault="00766D0E" w:rsidP="00EA658A">
            <w:pPr>
              <w:rPr>
                <w:color w:val="000000"/>
                <w:lang w:val="en-US"/>
              </w:rPr>
            </w:pP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lang w:val="en-US"/>
              </w:rPr>
              <w:t xml:space="preserve">preparing for </w:t>
            </w:r>
            <w:r w:rsidRPr="00055C3F">
              <w:rPr>
                <w:lang w:val="en-US"/>
              </w:rPr>
              <w:t>final exam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402CA9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402CA9">
              <w:rPr>
                <w:color w:val="000000"/>
                <w:sz w:val="22"/>
                <w:szCs w:val="22"/>
                <w:lang w:val="en-US"/>
              </w:rPr>
              <w:t>godz</w:t>
            </w:r>
            <w:proofErr w:type="spellEnd"/>
            <w:r w:rsidRPr="00402CA9">
              <w:rPr>
                <w:color w:val="000000"/>
                <w:sz w:val="22"/>
                <w:szCs w:val="22"/>
                <w:lang w:val="en-US"/>
              </w:rPr>
              <w:t xml:space="preserve">./0,4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>ECTS)</w:t>
            </w:r>
          </w:p>
          <w:p w:rsidR="00766D0E" w:rsidRDefault="00766D0E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Total </w:t>
            </w:r>
            <w:r w:rsidRPr="00C878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>
              <w:rPr>
                <w:color w:val="000000"/>
                <w:sz w:val="22"/>
                <w:szCs w:val="22"/>
              </w:rPr>
              <w:t>hours</w:t>
            </w:r>
            <w:proofErr w:type="spellEnd"/>
            <w:r>
              <w:rPr>
                <w:color w:val="000000"/>
                <w:sz w:val="22"/>
                <w:szCs w:val="22"/>
              </w:rPr>
              <w:t>/2</w:t>
            </w:r>
            <w:r w:rsidRPr="00C878CC">
              <w:rPr>
                <w:color w:val="000000"/>
                <w:sz w:val="22"/>
                <w:szCs w:val="22"/>
              </w:rPr>
              <w:t xml:space="preserve"> ECTS</w:t>
            </w:r>
          </w:p>
          <w:p w:rsidR="00766D0E" w:rsidRPr="00C878CC" w:rsidRDefault="00766D0E" w:rsidP="00EA658A">
            <w:pPr>
              <w:ind w:left="120"/>
              <w:rPr>
                <w:color w:val="000000"/>
              </w:rPr>
            </w:pPr>
          </w:p>
        </w:tc>
      </w:tr>
      <w:tr w:rsidR="00766D0E" w:rsidRPr="00F92A2A" w:rsidTr="003305C4">
        <w:trPr>
          <w:trHeight w:val="718"/>
        </w:trPr>
        <w:tc>
          <w:tcPr>
            <w:tcW w:w="3942" w:type="dxa"/>
            <w:vAlign w:val="center"/>
          </w:tcPr>
          <w:p w:rsidR="00766D0E" w:rsidRPr="003305C4" w:rsidRDefault="00766D0E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766D0E" w:rsidRPr="003305C4" w:rsidRDefault="00766D0E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766D0E" w:rsidRPr="00055C3F" w:rsidRDefault="00766D0E" w:rsidP="00EA658A">
            <w:pPr>
              <w:jc w:val="both"/>
              <w:rPr>
                <w:color w:val="000000"/>
                <w:lang w:val="en-US"/>
              </w:rPr>
            </w:pPr>
            <w:r w:rsidRPr="00055C3F">
              <w:rPr>
                <w:color w:val="000000"/>
                <w:sz w:val="22"/>
                <w:szCs w:val="22"/>
                <w:lang w:val="en-US"/>
              </w:rPr>
              <w:t>p</w:t>
            </w:r>
            <w:r w:rsidRPr="00055C3F">
              <w:rPr>
                <w:lang w:val="en-US"/>
              </w:rPr>
              <w:t>articipation in lectures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– 15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h; in </w:t>
            </w:r>
            <w:proofErr w:type="spellStart"/>
            <w:r w:rsidRPr="00055C3F">
              <w:rPr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color w:val="000000"/>
                <w:sz w:val="22"/>
                <w:szCs w:val="22"/>
                <w:lang w:val="en-US"/>
              </w:rPr>
              <w:t>racticals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15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h; </w:t>
            </w:r>
            <w:r>
              <w:rPr>
                <w:color w:val="000000"/>
                <w:sz w:val="22"/>
                <w:szCs w:val="22"/>
                <w:lang w:val="en-US"/>
              </w:rPr>
              <w:t>in consultations – 19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h; in exam – 1 h</w:t>
            </w:r>
          </w:p>
        </w:tc>
      </w:tr>
      <w:tr w:rsidR="00766D0E" w:rsidRPr="003305C4" w:rsidTr="003305C4">
        <w:trPr>
          <w:trHeight w:val="718"/>
        </w:trPr>
        <w:tc>
          <w:tcPr>
            <w:tcW w:w="3942" w:type="dxa"/>
            <w:vAlign w:val="center"/>
          </w:tcPr>
          <w:p w:rsidR="00766D0E" w:rsidRPr="003305C4" w:rsidRDefault="00766D0E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766D0E" w:rsidRPr="009E3486" w:rsidRDefault="00766D0E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766D0E" w:rsidRPr="005F5CCF" w:rsidRDefault="00766D0E" w:rsidP="00D615BF">
            <w:pPr>
              <w:rPr>
                <w:b/>
                <w:i/>
              </w:rPr>
            </w:pPr>
            <w:r>
              <w:t xml:space="preserve">W1 - </w:t>
            </w:r>
            <w:r w:rsidRPr="005F5CCF">
              <w:t>BZ</w:t>
            </w:r>
            <w:r w:rsidR="00B1207C">
              <w:t>2_W01</w:t>
            </w:r>
          </w:p>
          <w:p w:rsidR="00766D0E" w:rsidRPr="005F5CCF" w:rsidRDefault="00766D0E" w:rsidP="00D615BF">
            <w:r>
              <w:t xml:space="preserve">W2 - </w:t>
            </w:r>
            <w:r w:rsidRPr="005F5CCF">
              <w:t>BZ</w:t>
            </w:r>
            <w:r w:rsidR="00B1207C">
              <w:t>2_W01</w:t>
            </w:r>
          </w:p>
          <w:p w:rsidR="00766D0E" w:rsidRDefault="00B1207C" w:rsidP="00D615BF">
            <w:r>
              <w:t>U1 - BZ2_U01</w:t>
            </w:r>
          </w:p>
          <w:p w:rsidR="00766D0E" w:rsidRDefault="00766D0E" w:rsidP="00D615BF">
            <w:pPr>
              <w:jc w:val="both"/>
            </w:pPr>
            <w:r>
              <w:t>K1 - BZ2_K01</w:t>
            </w:r>
            <w:bookmarkStart w:id="0" w:name="_GoBack"/>
            <w:bookmarkEnd w:id="0"/>
          </w:p>
          <w:p w:rsidR="00766D0E" w:rsidRPr="009E3486" w:rsidRDefault="00766D0E" w:rsidP="00D615BF">
            <w:pPr>
              <w:jc w:val="both"/>
              <w:rPr>
                <w:color w:val="000000"/>
              </w:rPr>
            </w:pPr>
          </w:p>
        </w:tc>
      </w:tr>
    </w:tbl>
    <w:p w:rsidR="00766D0E" w:rsidRPr="003305C4" w:rsidRDefault="00766D0E" w:rsidP="00023A99">
      <w:pPr>
        <w:rPr>
          <w:sz w:val="22"/>
          <w:szCs w:val="22"/>
        </w:rPr>
      </w:pPr>
    </w:p>
    <w:p w:rsidR="00766D0E" w:rsidRPr="003305C4" w:rsidRDefault="00766D0E" w:rsidP="00023A99">
      <w:pPr>
        <w:rPr>
          <w:i/>
          <w:iCs/>
          <w:sz w:val="22"/>
          <w:szCs w:val="22"/>
        </w:rPr>
      </w:pPr>
    </w:p>
    <w:p w:rsidR="00766D0E" w:rsidRPr="003305C4" w:rsidRDefault="00766D0E">
      <w:pPr>
        <w:rPr>
          <w:sz w:val="22"/>
          <w:szCs w:val="22"/>
        </w:rPr>
      </w:pPr>
    </w:p>
    <w:sectPr w:rsidR="00766D0E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92" w:rsidRDefault="00C31092" w:rsidP="008D17BD">
      <w:r>
        <w:separator/>
      </w:r>
    </w:p>
  </w:endnote>
  <w:endnote w:type="continuationSeparator" w:id="0">
    <w:p w:rsidR="00C31092" w:rsidRDefault="00C3109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0E" w:rsidRDefault="000A7830">
    <w:pPr>
      <w:pStyle w:val="Stopka"/>
      <w:jc w:val="right"/>
    </w:pPr>
    <w:r w:rsidRPr="00992D17">
      <w:rPr>
        <w:bCs/>
      </w:rPr>
      <w:fldChar w:fldCharType="begin"/>
    </w:r>
    <w:r w:rsidR="00766D0E" w:rsidRPr="00992D17">
      <w:rPr>
        <w:bCs/>
      </w:rPr>
      <w:instrText>PAGE</w:instrText>
    </w:r>
    <w:r w:rsidRPr="00992D17">
      <w:rPr>
        <w:bCs/>
      </w:rPr>
      <w:fldChar w:fldCharType="separate"/>
    </w:r>
    <w:r w:rsidR="00F436CD">
      <w:rPr>
        <w:bCs/>
        <w:noProof/>
      </w:rPr>
      <w:t>3</w:t>
    </w:r>
    <w:r w:rsidRPr="00992D17">
      <w:rPr>
        <w:bCs/>
      </w:rPr>
      <w:fldChar w:fldCharType="end"/>
    </w:r>
    <w:r w:rsidR="00766D0E" w:rsidRPr="00992D17">
      <w:rPr>
        <w:bCs/>
      </w:rPr>
      <w:t>/</w:t>
    </w:r>
    <w:r w:rsidRPr="00992D17">
      <w:rPr>
        <w:bCs/>
      </w:rPr>
      <w:fldChar w:fldCharType="begin"/>
    </w:r>
    <w:r w:rsidR="00766D0E" w:rsidRPr="00992D17">
      <w:rPr>
        <w:bCs/>
      </w:rPr>
      <w:instrText>NUMPAGES</w:instrText>
    </w:r>
    <w:r w:rsidRPr="00992D17">
      <w:rPr>
        <w:bCs/>
      </w:rPr>
      <w:fldChar w:fldCharType="separate"/>
    </w:r>
    <w:r w:rsidR="00F436CD">
      <w:rPr>
        <w:bCs/>
        <w:noProof/>
      </w:rPr>
      <w:t>3</w:t>
    </w:r>
    <w:r w:rsidRPr="00992D17">
      <w:rPr>
        <w:bCs/>
      </w:rPr>
      <w:fldChar w:fldCharType="end"/>
    </w:r>
  </w:p>
  <w:p w:rsidR="00766D0E" w:rsidRDefault="00766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92" w:rsidRDefault="00C31092" w:rsidP="008D17BD">
      <w:r>
        <w:separator/>
      </w:r>
    </w:p>
  </w:footnote>
  <w:footnote w:type="continuationSeparator" w:id="0">
    <w:p w:rsidR="00C31092" w:rsidRDefault="00C31092" w:rsidP="008D17BD">
      <w:r>
        <w:continuationSeparator/>
      </w:r>
    </w:p>
  </w:footnote>
  <w:footnote w:id="1">
    <w:p w:rsidR="00766D0E" w:rsidRDefault="00766D0E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0E" w:rsidRPr="00992D17" w:rsidRDefault="00766D0E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766D0E" w:rsidRPr="00992D17" w:rsidRDefault="00766D0E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766D0E" w:rsidRPr="00F02E5D" w:rsidRDefault="00766D0E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766D0E" w:rsidRDefault="00766D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55C3F"/>
    <w:rsid w:val="000A243C"/>
    <w:rsid w:val="000A6E77"/>
    <w:rsid w:val="000A7830"/>
    <w:rsid w:val="000D45C2"/>
    <w:rsid w:val="000F587A"/>
    <w:rsid w:val="00101F00"/>
    <w:rsid w:val="00120398"/>
    <w:rsid w:val="00170767"/>
    <w:rsid w:val="0018716B"/>
    <w:rsid w:val="001A04D3"/>
    <w:rsid w:val="001C3EDB"/>
    <w:rsid w:val="001D5C8C"/>
    <w:rsid w:val="00206860"/>
    <w:rsid w:val="00207270"/>
    <w:rsid w:val="00216C8F"/>
    <w:rsid w:val="002312CA"/>
    <w:rsid w:val="0023238A"/>
    <w:rsid w:val="002334A8"/>
    <w:rsid w:val="0024138F"/>
    <w:rsid w:val="00266C25"/>
    <w:rsid w:val="002835BD"/>
    <w:rsid w:val="00283678"/>
    <w:rsid w:val="00293B7D"/>
    <w:rsid w:val="002D055C"/>
    <w:rsid w:val="002E4043"/>
    <w:rsid w:val="002F30FD"/>
    <w:rsid w:val="003114F5"/>
    <w:rsid w:val="003140C2"/>
    <w:rsid w:val="0032739E"/>
    <w:rsid w:val="003305C4"/>
    <w:rsid w:val="003853C3"/>
    <w:rsid w:val="003B1E28"/>
    <w:rsid w:val="003B2F85"/>
    <w:rsid w:val="003B32BF"/>
    <w:rsid w:val="003B3EA8"/>
    <w:rsid w:val="003E6D19"/>
    <w:rsid w:val="00402CA9"/>
    <w:rsid w:val="0041156B"/>
    <w:rsid w:val="00457679"/>
    <w:rsid w:val="00463999"/>
    <w:rsid w:val="004B189D"/>
    <w:rsid w:val="004C0125"/>
    <w:rsid w:val="004E014A"/>
    <w:rsid w:val="004F3F9B"/>
    <w:rsid w:val="00500899"/>
    <w:rsid w:val="00536A91"/>
    <w:rsid w:val="00541D54"/>
    <w:rsid w:val="00570770"/>
    <w:rsid w:val="0057184E"/>
    <w:rsid w:val="005869D2"/>
    <w:rsid w:val="00592A99"/>
    <w:rsid w:val="005F5CCF"/>
    <w:rsid w:val="0062297C"/>
    <w:rsid w:val="0063487A"/>
    <w:rsid w:val="0065096B"/>
    <w:rsid w:val="006742BC"/>
    <w:rsid w:val="006C08EB"/>
    <w:rsid w:val="006F3573"/>
    <w:rsid w:val="00725767"/>
    <w:rsid w:val="007349A5"/>
    <w:rsid w:val="00766D0E"/>
    <w:rsid w:val="00772C3C"/>
    <w:rsid w:val="007B2332"/>
    <w:rsid w:val="007E40A4"/>
    <w:rsid w:val="007E4AE7"/>
    <w:rsid w:val="0083437D"/>
    <w:rsid w:val="00850B52"/>
    <w:rsid w:val="0089357C"/>
    <w:rsid w:val="00893CD3"/>
    <w:rsid w:val="00896BC2"/>
    <w:rsid w:val="008A4AA3"/>
    <w:rsid w:val="008D0B7E"/>
    <w:rsid w:val="008D0EE6"/>
    <w:rsid w:val="008D13BA"/>
    <w:rsid w:val="008D17BD"/>
    <w:rsid w:val="008F5D60"/>
    <w:rsid w:val="00900ADA"/>
    <w:rsid w:val="0092197E"/>
    <w:rsid w:val="00947335"/>
    <w:rsid w:val="00965571"/>
    <w:rsid w:val="00980EBB"/>
    <w:rsid w:val="0098654A"/>
    <w:rsid w:val="00991350"/>
    <w:rsid w:val="00992D17"/>
    <w:rsid w:val="009A3A8D"/>
    <w:rsid w:val="009A5CAC"/>
    <w:rsid w:val="009C2572"/>
    <w:rsid w:val="009C7203"/>
    <w:rsid w:val="009E3486"/>
    <w:rsid w:val="009E49CA"/>
    <w:rsid w:val="00A03D40"/>
    <w:rsid w:val="00A1510B"/>
    <w:rsid w:val="00A25D78"/>
    <w:rsid w:val="00A27747"/>
    <w:rsid w:val="00A42552"/>
    <w:rsid w:val="00A6673A"/>
    <w:rsid w:val="00A732E1"/>
    <w:rsid w:val="00AA02DB"/>
    <w:rsid w:val="00AC6A78"/>
    <w:rsid w:val="00AD6F61"/>
    <w:rsid w:val="00B1207C"/>
    <w:rsid w:val="00B32323"/>
    <w:rsid w:val="00B400C0"/>
    <w:rsid w:val="00BA2E91"/>
    <w:rsid w:val="00BB4DA4"/>
    <w:rsid w:val="00BC75B0"/>
    <w:rsid w:val="00BD0B67"/>
    <w:rsid w:val="00BD1860"/>
    <w:rsid w:val="00BF20FE"/>
    <w:rsid w:val="00BF5620"/>
    <w:rsid w:val="00C31092"/>
    <w:rsid w:val="00C878CC"/>
    <w:rsid w:val="00CA026A"/>
    <w:rsid w:val="00CB2A4F"/>
    <w:rsid w:val="00CD3047"/>
    <w:rsid w:val="00CD423D"/>
    <w:rsid w:val="00D066D6"/>
    <w:rsid w:val="00D2747A"/>
    <w:rsid w:val="00D552F8"/>
    <w:rsid w:val="00D615BF"/>
    <w:rsid w:val="00DA628D"/>
    <w:rsid w:val="00DC2364"/>
    <w:rsid w:val="00DF14C7"/>
    <w:rsid w:val="00E10379"/>
    <w:rsid w:val="00E242CF"/>
    <w:rsid w:val="00E54369"/>
    <w:rsid w:val="00E832C8"/>
    <w:rsid w:val="00E84533"/>
    <w:rsid w:val="00E93CA9"/>
    <w:rsid w:val="00EA658A"/>
    <w:rsid w:val="00EB40C3"/>
    <w:rsid w:val="00EC3848"/>
    <w:rsid w:val="00EE7227"/>
    <w:rsid w:val="00F02DA4"/>
    <w:rsid w:val="00F02E5D"/>
    <w:rsid w:val="00F2295C"/>
    <w:rsid w:val="00F30A5E"/>
    <w:rsid w:val="00F436CD"/>
    <w:rsid w:val="00F46BE5"/>
    <w:rsid w:val="00F65B45"/>
    <w:rsid w:val="00F76760"/>
    <w:rsid w:val="00F81904"/>
    <w:rsid w:val="00F82B32"/>
    <w:rsid w:val="00F92A2A"/>
    <w:rsid w:val="00FB0556"/>
    <w:rsid w:val="00FD1E74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4932</Characters>
  <Application>Microsoft Office Word</Application>
  <DocSecurity>0</DocSecurity>
  <Lines>41</Lines>
  <Paragraphs>11</Paragraphs>
  <ScaleCrop>false</ScaleCrop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2023-10-15T19:11:00Z</dcterms:created>
  <dcterms:modified xsi:type="dcterms:W3CDTF">2023-10-15T19:11:00Z</dcterms:modified>
</cp:coreProperties>
</file>