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BE6FE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roofErr w:type="spellStart"/>
            <w:r>
              <w:t>Behawiorystyka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95B31" w:rsidRPr="00595B31" w:rsidRDefault="00595B31" w:rsidP="004C0125">
            <w:r w:rsidRPr="00595B31">
              <w:t>Zwierzęta w kulturze człowieka</w:t>
            </w:r>
          </w:p>
          <w:p w:rsidR="00023A99" w:rsidRPr="00F02E5D" w:rsidRDefault="00595B31" w:rsidP="004C0125">
            <w:r w:rsidRPr="00595B31">
              <w:rPr>
                <w:rStyle w:val="hps"/>
              </w:rPr>
              <w:t>Animals</w:t>
            </w:r>
            <w:r w:rsidRPr="00595B31">
              <w:rPr>
                <w:rStyle w:val="shorttext"/>
                <w:rFonts w:ascii="Calibri" w:hAnsi="Calibri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in</w:t>
            </w:r>
            <w:proofErr w:type="spellEnd"/>
            <w:r w:rsidRPr="00595B31">
              <w:rPr>
                <w:rStyle w:val="hps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human</w:t>
            </w:r>
            <w:proofErr w:type="spellEnd"/>
            <w:r w:rsidRPr="00595B31">
              <w:rPr>
                <w:rStyle w:val="hps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culture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6D33EB" w:rsidP="00BE6FEF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BE6FEF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041F6E">
            <w:r>
              <w:t>2</w:t>
            </w:r>
            <w:r w:rsidR="00023A99" w:rsidRPr="00F02E5D">
              <w:t xml:space="preserve"> (</w:t>
            </w:r>
            <w:r w:rsidR="00800938">
              <w:t>1,</w:t>
            </w:r>
            <w:r w:rsidR="00041F6E">
              <w:t>0</w:t>
            </w:r>
            <w:r w:rsidR="00023A99" w:rsidRPr="00F02E5D">
              <w:t>/</w:t>
            </w:r>
            <w:r w:rsidR="00041F6E">
              <w:t>1,0</w:t>
            </w:r>
            <w:bookmarkStart w:id="0" w:name="_GoBack"/>
            <w:bookmarkEnd w:id="0"/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595B31" w:rsidP="004C0125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Zapoznanie studentów z rolą kulturotwórczą zwierząt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800938">
              <w:t xml:space="preserve"> Mechanizmy interakcji zachodzące pomiędzy człowiekiem a</w:t>
            </w:r>
            <w:r w:rsidR="00595B31">
              <w:t xml:space="preserve"> </w:t>
            </w:r>
            <w:r w:rsidR="00800938">
              <w:t xml:space="preserve">zwierzęciem </w:t>
            </w:r>
            <w:r w:rsidR="00595B31" w:rsidRPr="00595B31">
              <w:t>BZ1_W06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2.</w:t>
            </w:r>
            <w:r w:rsidR="00595B31">
              <w:t xml:space="preserve"> ma wiedzę na temat bioetycznego aspektu pracy ze zwierzętami, ekonomiczne i marketingowe formy promowania działalności związanej z behawiorystką zwierząt </w:t>
            </w:r>
            <w:r w:rsidR="00595B31" w:rsidRPr="00595B31">
              <w:t>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identyfikować zjawiska i właściwie oceniać ich wpływ na organizm zwierząt i środowisko </w:t>
            </w:r>
            <w:r w:rsidR="00595B31" w:rsidRPr="00595B31">
              <w:t>BZ1_U06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stałego uczenia się i systematycznej aktualizacji wiedzy, krytycznej oceny posiadanej wiedzy uznawania znaczenia wiedzy w rozwiązywaniu problemów poznawczych i praktycznych </w:t>
            </w:r>
            <w:r w:rsidR="00595B31" w:rsidRPr="00595B31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BE6FEF" w:rsidP="00BE6FEF">
            <w:r>
              <w:t xml:space="preserve">Zapoznanie studentów z kulturotwórczą rolą zwierząt. Omówienie najważniejszych przestrzeni w których wykorzystywane są zwierzęta począwszy od sztuki prehistorycznej, malarstwa jaskiniowego </w:t>
            </w:r>
            <w:r>
              <w:lastRenderedPageBreak/>
              <w:t>poprzez poezję, literaturę oraz malarstwo a także roli oraz postrzegania zwierząt przez ludzi w różnych religiach a także roli jaka odgrywają zwierzęta we współczesnej reklamie.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E6FEF" w:rsidRDefault="00BE6FEF" w:rsidP="00BE6FEF">
            <w:pPr>
              <w:numPr>
                <w:ilvl w:val="0"/>
                <w:numId w:val="1"/>
              </w:numPr>
            </w:pPr>
            <w:proofErr w:type="spellStart"/>
            <w:r>
              <w:t>Forstner</w:t>
            </w:r>
            <w:proofErr w:type="spellEnd"/>
            <w:r>
              <w:t xml:space="preserve"> </w:t>
            </w:r>
            <w:proofErr w:type="spellStart"/>
            <w:r>
              <w:t>Dorothea</w:t>
            </w:r>
            <w:proofErr w:type="spellEnd"/>
            <w:r>
              <w:t xml:space="preserve"> Świat symboliki chrześcijańskiej. Instytut Wydawniczy PAX Warszawa 1990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 xml:space="preserve">Bystroń Jan Stanisław Dzieje obyczajów w dawnej Polsce wiek XVI-XVIII. Część I </w:t>
            </w:r>
            <w:proofErr w:type="spellStart"/>
            <w:r>
              <w:t>i</w:t>
            </w:r>
            <w:proofErr w:type="spellEnd"/>
            <w:r>
              <w:t xml:space="preserve"> II. Państwowy Instytut Wydawniczy Warszawa 1994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>Dąb-Kalinowska Barbara Ziemia piekło raj Wydawnictwo Naukowe PWN 1994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>Historia sztuki Wydawnictwa Szkolne i Pedagogiczne Warszawa 1998</w:t>
            </w:r>
          </w:p>
          <w:p w:rsidR="00023A99" w:rsidRPr="00F02E5D" w:rsidRDefault="00BE6FEF" w:rsidP="00BE6FEF">
            <w:pPr>
              <w:numPr>
                <w:ilvl w:val="0"/>
                <w:numId w:val="1"/>
              </w:numPr>
            </w:pPr>
            <w:r>
              <w:t>Biała Alina Literatura i malarstwo Wydawnictwo Szkolne PWN Warszawa – Bielsko Biała 2009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 xml:space="preserve">dyskusja, wykład, </w:t>
            </w:r>
            <w:r w:rsidR="00BE6FEF">
              <w:t>prezentacje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Sposoby weryfikacji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W1– ocena wystąpienia</w:t>
            </w:r>
            <w:r w:rsidR="00595B31">
              <w:rPr>
                <w:sz w:val="22"/>
                <w:szCs w:val="22"/>
              </w:rPr>
              <w:t xml:space="preserve"> i prezentacji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U1, U2 – ocena </w:t>
            </w:r>
            <w:r w:rsidR="00595B31" w:rsidRPr="00595B31">
              <w:rPr>
                <w:sz w:val="22"/>
                <w:szCs w:val="22"/>
              </w:rPr>
              <w:t xml:space="preserve">wystąpienia i </w:t>
            </w:r>
            <w:r w:rsidRPr="000C22F9">
              <w:rPr>
                <w:sz w:val="22"/>
                <w:szCs w:val="22"/>
              </w:rPr>
              <w:t>prezentacji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K1– ocena </w:t>
            </w:r>
            <w:r w:rsidR="00595B31">
              <w:rPr>
                <w:sz w:val="22"/>
                <w:szCs w:val="22"/>
              </w:rPr>
              <w:t>wystąpienia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Formy dokumentowania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prezentacje archiwizowane w wersji elektronicznej.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Szczegółowe kryteria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Student wykazuje odpowiedni stopień wiedzy, umiejętności lub kompetencji uzyskując odpowiedni % sumy punktów określających maksymalny poziom wiedzy lub umiejętności z danego przedmiotu, odpowiednio: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(3,0) – od 51 do 60% sumy punktów,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plus (3,5) – od 61 do 70%,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(4,0) – od 71 do 80%,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plus (4,5) – od 81 do 90%,</w:t>
            </w:r>
          </w:p>
          <w:p w:rsidR="00023A99" w:rsidRPr="00F02E5D" w:rsidRDefault="00800938" w:rsidP="00800938">
            <w:pPr>
              <w:jc w:val="both"/>
            </w:pPr>
            <w:r w:rsidRPr="000C22F9">
              <w:rPr>
                <w:sz w:val="22"/>
                <w:szCs w:val="22"/>
              </w:rPr>
              <w:t>bardzo dobry (5,0) – powyżej 91%.</w:t>
            </w:r>
            <w:r w:rsidR="00023A99" w:rsidRPr="00F02E5D">
              <w:t>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800938" w:rsidP="00800938">
            <w:pPr>
              <w:jc w:val="both"/>
            </w:pPr>
            <w:r w:rsidRPr="00800938">
              <w:t xml:space="preserve">Ocena prezentacji studentów na zajęciach </w:t>
            </w:r>
            <w:r>
              <w:t>8</w:t>
            </w:r>
            <w:r w:rsidRPr="00800938">
              <w:t xml:space="preserve">0 % oceny końcowej. Ocena </w:t>
            </w:r>
            <w:r>
              <w:t>d</w:t>
            </w:r>
            <w:r w:rsidRPr="00800938">
              <w:t>yskusj</w:t>
            </w:r>
            <w:r>
              <w:t>i</w:t>
            </w:r>
            <w:r w:rsidRPr="00800938">
              <w:t xml:space="preserve"> 10</w:t>
            </w:r>
            <w:r>
              <w:t xml:space="preserve"> %</w:t>
            </w:r>
            <w:r w:rsidRPr="00800938">
              <w:t xml:space="preserve"> na zajęciach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00938" w:rsidRDefault="00800938" w:rsidP="00800938">
            <w:pPr>
              <w:jc w:val="both"/>
            </w:pPr>
            <w:r>
              <w:t>Kontaktowe:</w:t>
            </w:r>
          </w:p>
          <w:p w:rsidR="00800938" w:rsidRDefault="00800938" w:rsidP="00800938">
            <w:pPr>
              <w:jc w:val="both"/>
            </w:pPr>
            <w:r>
              <w:t xml:space="preserve">wykład </w:t>
            </w:r>
            <w:r w:rsidR="005D7ACF">
              <w:t>18</w:t>
            </w:r>
            <w:r>
              <w:t xml:space="preserve"> godz. (</w:t>
            </w:r>
            <w:r w:rsidR="005D7ACF">
              <w:t>0,72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konsultacje </w:t>
            </w:r>
            <w:r w:rsidR="005D7ACF">
              <w:t>7</w:t>
            </w:r>
            <w:r>
              <w:t xml:space="preserve"> godz. (0,2</w:t>
            </w:r>
            <w:r w:rsidR="005D7ACF">
              <w:t>8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Razem kontaktowe </w:t>
            </w:r>
            <w:r w:rsidR="005D7ACF">
              <w:t>25</w:t>
            </w:r>
            <w:r>
              <w:t xml:space="preserve"> godz. (</w:t>
            </w:r>
            <w:r w:rsidR="005D7ACF">
              <w:t xml:space="preserve">1,00 </w:t>
            </w:r>
            <w:r>
              <w:t>ECTS)</w:t>
            </w:r>
          </w:p>
          <w:p w:rsidR="00800938" w:rsidRDefault="00800938" w:rsidP="00800938">
            <w:pPr>
              <w:jc w:val="both"/>
            </w:pPr>
            <w:proofErr w:type="spellStart"/>
            <w:r>
              <w:t>Niekontaktowe</w:t>
            </w:r>
            <w:proofErr w:type="spellEnd"/>
            <w:r>
              <w:t>:</w:t>
            </w:r>
          </w:p>
          <w:p w:rsidR="00800938" w:rsidRDefault="00800938" w:rsidP="00800938">
            <w:pPr>
              <w:jc w:val="both"/>
            </w:pPr>
            <w:r>
              <w:t>Przygotowanie prezentacji 1</w:t>
            </w:r>
            <w:r w:rsidR="005D7ACF">
              <w:t>0</w:t>
            </w:r>
            <w:r>
              <w:t xml:space="preserve"> godz. (0,</w:t>
            </w:r>
            <w:r w:rsidR="00F57848">
              <w:t>40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Studiowanie literatury </w:t>
            </w:r>
            <w:r w:rsidR="005D7ACF">
              <w:t>1</w:t>
            </w:r>
            <w:r>
              <w:t>5 godz. (0,</w:t>
            </w:r>
            <w:r w:rsidR="005D7ACF">
              <w:t>6</w:t>
            </w:r>
            <w:r>
              <w:t xml:space="preserve"> ECTS)</w:t>
            </w:r>
          </w:p>
          <w:p w:rsidR="00023A99" w:rsidRPr="00F02E5D" w:rsidRDefault="00800938" w:rsidP="00F57848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 xml:space="preserve"> </w:t>
            </w:r>
            <w:r w:rsidR="005D7ACF">
              <w:t>25</w:t>
            </w:r>
            <w:r>
              <w:t xml:space="preserve"> godz. (</w:t>
            </w:r>
            <w:r w:rsidR="00F57848">
              <w:t>1,0 ECTS)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 xml:space="preserve">Nakład pracy związany z zajęciami wymagającymi bezpośredniego </w:t>
            </w:r>
            <w:r w:rsidRPr="00F02E5D">
              <w:lastRenderedPageBreak/>
              <w:t>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F57848">
            <w:pPr>
              <w:jc w:val="both"/>
            </w:pPr>
            <w:r w:rsidRPr="00F02E5D">
              <w:lastRenderedPageBreak/>
              <w:t xml:space="preserve">udział w wykładach – </w:t>
            </w:r>
            <w:r w:rsidR="00F57848">
              <w:t>18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 w:rsidR="00F02E5D">
              <w:t>; konsultacjach</w:t>
            </w:r>
            <w:r w:rsidR="00800938">
              <w:t xml:space="preserve"> </w:t>
            </w:r>
            <w:r w:rsidR="00F57848">
              <w:t>7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lastRenderedPageBreak/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595B31" w:rsidRPr="00595B31">
              <w:t>BZ1_W06</w:t>
            </w:r>
          </w:p>
          <w:p w:rsidR="00595B31" w:rsidRDefault="00595B31" w:rsidP="004C0125">
            <w:pPr>
              <w:jc w:val="both"/>
            </w:pPr>
            <w:r>
              <w:t xml:space="preserve">W2- </w:t>
            </w:r>
            <w:r w:rsidRPr="00595B31">
              <w:t>BZ1_W07</w:t>
            </w:r>
          </w:p>
          <w:p w:rsidR="00595B31" w:rsidRDefault="00595B31" w:rsidP="004C0125">
            <w:pPr>
              <w:jc w:val="both"/>
            </w:pPr>
            <w:r>
              <w:t>U1-</w:t>
            </w:r>
            <w:r w:rsidR="00055ED8">
              <w:t xml:space="preserve"> </w:t>
            </w:r>
            <w:r w:rsidR="00055ED8" w:rsidRPr="00595B31">
              <w:t>BZ1_U06</w:t>
            </w:r>
          </w:p>
          <w:p w:rsidR="00055ED8" w:rsidRPr="00F02E5D" w:rsidRDefault="00055ED8" w:rsidP="00055ED8">
            <w:pPr>
              <w:jc w:val="both"/>
            </w:pPr>
            <w:r>
              <w:t xml:space="preserve">K1 - </w:t>
            </w:r>
            <w:r w:rsidRPr="00595B31">
              <w:t>BZ1_</w:t>
            </w:r>
            <w:r>
              <w:t>K</w:t>
            </w:r>
            <w:r w:rsidRPr="00595B31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09" w:rsidRDefault="00C32309" w:rsidP="008D17BD">
      <w:r>
        <w:separator/>
      </w:r>
    </w:p>
  </w:endnote>
  <w:endnote w:type="continuationSeparator" w:id="0">
    <w:p w:rsidR="00C32309" w:rsidRDefault="00C3230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60FF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D33E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D33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09" w:rsidRDefault="00C32309" w:rsidP="008D17BD">
      <w:r>
        <w:separator/>
      </w:r>
    </w:p>
  </w:footnote>
  <w:footnote w:type="continuationSeparator" w:id="0">
    <w:p w:rsidR="00C32309" w:rsidRDefault="00C3230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32B"/>
    <w:multiLevelType w:val="hybridMultilevel"/>
    <w:tmpl w:val="EDEA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1F6E"/>
    <w:rsid w:val="00055ED8"/>
    <w:rsid w:val="000F587A"/>
    <w:rsid w:val="00101F00"/>
    <w:rsid w:val="001266E4"/>
    <w:rsid w:val="00206860"/>
    <w:rsid w:val="00207270"/>
    <w:rsid w:val="00312718"/>
    <w:rsid w:val="0032739E"/>
    <w:rsid w:val="00360FFF"/>
    <w:rsid w:val="003853C3"/>
    <w:rsid w:val="003B32BF"/>
    <w:rsid w:val="00457679"/>
    <w:rsid w:val="00500899"/>
    <w:rsid w:val="0057184E"/>
    <w:rsid w:val="00595B31"/>
    <w:rsid w:val="005D7ACF"/>
    <w:rsid w:val="006742BC"/>
    <w:rsid w:val="006748C4"/>
    <w:rsid w:val="006D33EB"/>
    <w:rsid w:val="006F3573"/>
    <w:rsid w:val="007C47F9"/>
    <w:rsid w:val="00800938"/>
    <w:rsid w:val="00837C29"/>
    <w:rsid w:val="0089357C"/>
    <w:rsid w:val="008B0E35"/>
    <w:rsid w:val="008D17BD"/>
    <w:rsid w:val="008E4A60"/>
    <w:rsid w:val="008F4D67"/>
    <w:rsid w:val="0092197E"/>
    <w:rsid w:val="00980EBB"/>
    <w:rsid w:val="00991350"/>
    <w:rsid w:val="00992D17"/>
    <w:rsid w:val="009C2572"/>
    <w:rsid w:val="009E49CA"/>
    <w:rsid w:val="00A6673A"/>
    <w:rsid w:val="00B400C0"/>
    <w:rsid w:val="00BE6FEF"/>
    <w:rsid w:val="00C32309"/>
    <w:rsid w:val="00CD423D"/>
    <w:rsid w:val="00D2747A"/>
    <w:rsid w:val="00DC2364"/>
    <w:rsid w:val="00E54369"/>
    <w:rsid w:val="00EC3848"/>
    <w:rsid w:val="00F02DA4"/>
    <w:rsid w:val="00F02E5D"/>
    <w:rsid w:val="00F57848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2023-09-30T18:57:00Z</dcterms:created>
  <dcterms:modified xsi:type="dcterms:W3CDTF">2023-09-30T18:57:00Z</dcterms:modified>
</cp:coreProperties>
</file>