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 xml:space="preserve">Nazwa </w:t>
            </w:r>
            <w:proofErr w:type="spellStart"/>
            <w:r w:rsidRPr="00F02E5D">
              <w:t>kierunku</w:t>
            </w:r>
            <w:r w:rsidR="00023A99" w:rsidRPr="00F02E5D">
              <w:t>studiów</w:t>
            </w:r>
            <w:proofErr w:type="spellEnd"/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46F31" w:rsidP="004C0125">
            <w:r>
              <w:t xml:space="preserve">Behawiorystka </w:t>
            </w:r>
            <w:proofErr w:type="spellStart"/>
            <w:r>
              <w:t>zwierzat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A46F31" w:rsidP="004C0125">
            <w:r w:rsidRPr="00A46F31">
              <w:t>Higiena zwierząt</w:t>
            </w:r>
          </w:p>
          <w:p w:rsidR="00A46F31" w:rsidRPr="00F02E5D" w:rsidRDefault="00A46F31" w:rsidP="004C0125"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higiene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A46F31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</w:t>
            </w:r>
            <w:r w:rsidRPr="00A46F31">
              <w:rPr>
                <w:strike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A46F31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A46F31">
              <w:rPr>
                <w:strike/>
              </w:rPr>
              <w:t>stacjonarne</w:t>
            </w:r>
            <w:r w:rsidRPr="00F02E5D"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6C89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6C89" w:rsidP="004C0125">
            <w: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np. </w:t>
            </w:r>
            <w:r w:rsidR="00A46F31">
              <w:t>3 ( 0,8/2,12)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6C89" w:rsidP="004C0125">
            <w:r w:rsidRPr="00CF6C89">
              <w:t>dr hab. Łukasz Wlazło, prof.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F6C89" w:rsidP="004C0125">
            <w:r w:rsidRPr="00CF6C89">
              <w:t>Katedra Higieny Zwierząt i Zagrożeń Środowiska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F6C89" w:rsidP="004C0125">
            <w:pPr>
              <w:autoSpaceDE w:val="0"/>
              <w:autoSpaceDN w:val="0"/>
              <w:adjustRightInd w:val="0"/>
            </w:pPr>
            <w:r w:rsidRPr="00CF6C89">
              <w:t>Celem realizowanego przedmiotu jest przygotowanie studentów do samodzielnej oceny czynników środowiska i ich wpływu na zdrowie zwierząt. Po zakończeniu zajęć, student powinien posiadać umiejętność rozwiązywania podstawowych problemów z zakresu zoohigieny przez analizę i korektę warunków utrzymania zwierząt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5B59DF">
              <w:t xml:space="preserve"> </w:t>
            </w:r>
            <w:r w:rsidR="005B59DF" w:rsidRPr="005B59DF">
              <w:t>Student rolę wpływu  czynników wpływających na zdrowie, oraz warunków utrzymania zapewniających szeroko pojęty dobrostan poszczególnych gatunków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5B59DF">
              <w:t xml:space="preserve"> </w:t>
            </w:r>
            <w:r w:rsidR="005B59DF" w:rsidRPr="005B59DF">
              <w:t>. Ma wiedzę na temat fizjologii zwierząt i czynników powodujących zaburzenia homeostazy.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5B59DF" w:rsidP="004C0125">
            <w:r>
              <w:t xml:space="preserve">3. </w:t>
            </w:r>
            <w:r w:rsidRPr="005B59DF">
              <w:t>Posiada wiedzę dotyczącą zależności między środowiskiem i zdrowiem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5B59DF">
              <w:t xml:space="preserve"> </w:t>
            </w:r>
            <w:r w:rsidR="005B59DF" w:rsidRPr="005B59DF">
              <w:t>W sposób poprawny interpretuje rolę człowieka w kształtowaniu środowiska hodowlanego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2B697E">
              <w:t xml:space="preserve"> </w:t>
            </w:r>
            <w:r w:rsidR="002B697E" w:rsidRPr="002B697E">
              <w:t>Potrafi dokonać roli środowiska i ich wpływu na zdrowie zwierząt w określonych warunkach hodowlanych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2B697E" w:rsidP="004C0125">
            <w:r>
              <w:t xml:space="preserve">3. </w:t>
            </w:r>
            <w:r w:rsidRPr="002B697E">
              <w:t>Posiada umiejętność analizowania i korygowania czynników środowiska oddziaływujących na zwierzęta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2B697E">
              <w:t xml:space="preserve"> </w:t>
            </w:r>
            <w:r w:rsidR="002B697E" w:rsidRPr="002B697E">
              <w:t>Student rozumie potrzebę stałego uczenia się i systematycznej aktualizacji wiedzy aby mieć zdolność samodzielnego podejmowania decyzji dotyczących korekty warunków utrzymania w sytuacjach zagrożenia zdrowia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2B697E" w:rsidP="004C0125">
            <w:pPr>
              <w:jc w:val="both"/>
            </w:pPr>
            <w:r>
              <w:t>Podstawy profilaktyki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2B697E" w:rsidP="002B697E">
            <w:r w:rsidRPr="002B697E">
              <w:t>Celem prowadzonych zajęć z przedmiotu jest ukazanie roli zoohigienicznych czynników środowiska w procesie hodowli zwierząt. Treści prowadzonych zajęć prezentować będą wpływ poszczególnych elementów środowiska na zdrowie i procesy życiowe organizmów żywych. Problematyka przedmiotu, przez omówienie zagadnień związanych z tematyką ochrony środowiska i zdrowia publicznego.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B697E" w:rsidRDefault="002B697E" w:rsidP="002B697E">
            <w:r>
              <w:t xml:space="preserve">Literatura podstawowa: </w:t>
            </w:r>
          </w:p>
          <w:p w:rsidR="002B697E" w:rsidRDefault="002B697E" w:rsidP="002B697E">
            <w:r>
              <w:t>1. Higiena i dobrostan zwierząt gospodarskich. Kołacz R., Dobrzański Z. Wyd. Uniwersytetu Przyrodniczego we Wrocławiu, Wrocław 2006</w:t>
            </w:r>
          </w:p>
          <w:p w:rsidR="002B697E" w:rsidRDefault="002B697E" w:rsidP="002B697E"/>
          <w:p w:rsidR="002B697E" w:rsidRDefault="002B697E" w:rsidP="002B697E">
            <w:r>
              <w:t>Literatura uzupełniająca:</w:t>
            </w:r>
          </w:p>
          <w:p w:rsidR="002B697E" w:rsidRDefault="002B697E" w:rsidP="002B697E"/>
          <w:p w:rsidR="00023A99" w:rsidRPr="00F02E5D" w:rsidRDefault="002B697E" w:rsidP="002B697E">
            <w:r>
              <w:t xml:space="preserve"> USTAWA O OCHRONIE ZWIERZĄT (Dz.U.97.111.724 ), Ustawa z dnia 21 sierpnia 1997 r. o ochronie zwierząt.(Dz. U. z dnia 23 września 1997 r.) z późniejszymi zmianami,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2B697E" w:rsidRDefault="002B697E" w:rsidP="002B697E"/>
          <w:p w:rsidR="002B697E" w:rsidRDefault="002B697E" w:rsidP="002B697E">
            <w:r>
              <w:t>Metody dydaktyczne:</w:t>
            </w:r>
          </w:p>
          <w:p w:rsidR="002B697E" w:rsidRDefault="002B697E" w:rsidP="002B697E">
            <w:r>
              <w:t>Wykłady –prezentacje multimedialne, dyskusje</w:t>
            </w:r>
          </w:p>
          <w:p w:rsidR="002B697E" w:rsidRDefault="002B697E" w:rsidP="002B697E">
            <w:r>
              <w:t>Ćwiczenia –prezentacje multimedialne, wykłady, dyskusje, rozwiązywanie zadań problemowych.</w:t>
            </w:r>
          </w:p>
          <w:p w:rsidR="002B697E" w:rsidRDefault="002B697E" w:rsidP="002B697E"/>
          <w:p w:rsidR="002B697E" w:rsidRDefault="002B697E" w:rsidP="002B697E">
            <w:r>
              <w:t>Szczegółowe kryteria przy ocenie zaliczenia i prac kontrolnych:</w:t>
            </w:r>
          </w:p>
          <w:p w:rsidR="002B697E" w:rsidRDefault="002B697E" w:rsidP="002B697E"/>
          <w:p w:rsidR="002B697E" w:rsidRDefault="002B697E" w:rsidP="002B697E">
            <w: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2B697E" w:rsidRDefault="002B697E" w:rsidP="002B697E">
            <w: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2B697E" w:rsidRDefault="002B697E" w:rsidP="002B697E">
            <w:r>
              <w:t xml:space="preserve">student wykazuje dobry stopień (4,0) wiedzy, umiejętności lub kompetencji, gdy uzyskuje od 71 do 80% sumy punktów określających maksymalny </w:t>
            </w:r>
            <w:r>
              <w:lastRenderedPageBreak/>
              <w:t xml:space="preserve">poziom wiedzy lub umiejętności z danego przedmiotu (odpowiednio – jego części), </w:t>
            </w:r>
          </w:p>
          <w:p w:rsidR="002B697E" w:rsidRDefault="002B697E" w:rsidP="002B697E">
            <w: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23A99" w:rsidRPr="00F02E5D" w:rsidRDefault="002B697E" w:rsidP="002B697E">
            <w: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2B697E" w:rsidRDefault="002B697E" w:rsidP="002B697E">
            <w:pPr>
              <w:jc w:val="both"/>
            </w:pPr>
            <w:r>
              <w:t>WIEDZA – egzamin</w:t>
            </w:r>
          </w:p>
          <w:p w:rsidR="002B697E" w:rsidRDefault="002B697E" w:rsidP="002B697E">
            <w:pPr>
              <w:jc w:val="both"/>
            </w:pPr>
            <w:r>
              <w:t>UMIEJETNOŚCI  – zaliczenie pisemne</w:t>
            </w:r>
          </w:p>
          <w:p w:rsidR="002B697E" w:rsidRDefault="002B697E" w:rsidP="002B697E">
            <w:pPr>
              <w:jc w:val="both"/>
            </w:pPr>
            <w:r>
              <w:t>KOMPETENCJE – praca projektowa, quiz</w:t>
            </w:r>
          </w:p>
          <w:p w:rsidR="002B697E" w:rsidRDefault="002B697E" w:rsidP="002B697E">
            <w:pPr>
              <w:jc w:val="both"/>
            </w:pPr>
            <w:r>
              <w:t xml:space="preserve">Dokumentowanie osiągniętych efektów uczenia się w formie:  egzamin- zaliczenie pisemne, </w:t>
            </w:r>
          </w:p>
          <w:p w:rsidR="00023A99" w:rsidRPr="00F02E5D" w:rsidRDefault="002B697E" w:rsidP="002B697E">
            <w:pPr>
              <w:jc w:val="both"/>
            </w:pPr>
            <w:r>
              <w:t>Projekty, zaliczenie pisemne archiwizowane w formie papierowej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2B697E" w:rsidP="004C0125">
            <w:pPr>
              <w:jc w:val="both"/>
            </w:pPr>
            <w:r w:rsidRPr="002B697E">
              <w:t>Na ocenę końcową ma wpływ średnia ocena z egzaminu (50%), ocena z zaliczenia ćwiczeń (50%). Warunki te są przedstawiane studentom i konsultowane z nimi na pierwszym wykładzie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D932E1" w:rsidRPr="002B697E" w:rsidRDefault="00D932E1" w:rsidP="00D932E1">
            <w:pPr>
              <w:spacing w:line="256" w:lineRule="auto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>Kontaktowe: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 xml:space="preserve">wykład (9 godz./0,36 ECTS), 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 xml:space="preserve">ćwiczenia (9 godz./0,36 ECTS), 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 xml:space="preserve">konsultacje (3 godz./0,12 ECTS), 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1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 xml:space="preserve">egzamin (1 godz./0,04 ECTS). </w:t>
            </w:r>
          </w:p>
          <w:p w:rsidR="00D932E1" w:rsidRPr="002B697E" w:rsidRDefault="00D932E1" w:rsidP="00D932E1">
            <w:pPr>
              <w:spacing w:line="256" w:lineRule="auto"/>
              <w:ind w:left="12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>Łącznie – 21 godz./0,88 ECTS</w:t>
            </w:r>
          </w:p>
          <w:p w:rsidR="00D932E1" w:rsidRPr="002B697E" w:rsidRDefault="00D932E1" w:rsidP="00D932E1">
            <w:pPr>
              <w:spacing w:line="256" w:lineRule="auto"/>
              <w:rPr>
                <w:lang w:eastAsia="en-US"/>
              </w:rPr>
            </w:pPr>
          </w:p>
          <w:p w:rsidR="00D932E1" w:rsidRPr="002B697E" w:rsidRDefault="00D932E1" w:rsidP="00D932E1">
            <w:pPr>
              <w:spacing w:line="256" w:lineRule="auto"/>
              <w:rPr>
                <w:lang w:eastAsia="en-US"/>
              </w:rPr>
            </w:pPr>
            <w:proofErr w:type="spellStart"/>
            <w:r w:rsidRPr="002B697E">
              <w:rPr>
                <w:sz w:val="22"/>
                <w:szCs w:val="22"/>
                <w:lang w:eastAsia="en-US"/>
              </w:rPr>
              <w:t>Niekontaktowe</w:t>
            </w:r>
            <w:proofErr w:type="spellEnd"/>
            <w:r w:rsidRPr="002B697E">
              <w:rPr>
                <w:sz w:val="22"/>
                <w:szCs w:val="22"/>
                <w:lang w:eastAsia="en-US"/>
              </w:rPr>
              <w:t>: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>przygotowanie do zajęć  (15 godz./0,6 ECTS),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>studiowanie literatury (25 godz./1 ECTS),</w:t>
            </w:r>
          </w:p>
          <w:p w:rsidR="00D932E1" w:rsidRPr="002B697E" w:rsidRDefault="00D932E1" w:rsidP="00D932E1">
            <w:pPr>
              <w:pStyle w:val="Akapitzlist"/>
              <w:numPr>
                <w:ilvl w:val="0"/>
                <w:numId w:val="2"/>
              </w:numPr>
              <w:spacing w:line="256" w:lineRule="auto"/>
              <w:ind w:left="480"/>
              <w:rPr>
                <w:lang w:eastAsia="en-US"/>
              </w:rPr>
            </w:pPr>
            <w:r w:rsidRPr="002B697E">
              <w:rPr>
                <w:sz w:val="22"/>
                <w:szCs w:val="22"/>
                <w:lang w:eastAsia="en-US"/>
              </w:rPr>
              <w:t>przygotowanie do egzaminu (13 godz./0,52 ECTS)</w:t>
            </w:r>
          </w:p>
          <w:p w:rsidR="00023A99" w:rsidRPr="002B697E" w:rsidRDefault="00D932E1" w:rsidP="00D932E1">
            <w:pPr>
              <w:jc w:val="both"/>
            </w:pPr>
            <w:r w:rsidRPr="002B697E">
              <w:rPr>
                <w:sz w:val="22"/>
                <w:szCs w:val="22"/>
                <w:lang w:eastAsia="en-US"/>
              </w:rPr>
              <w:t>Łącznie 53 godz./2,12 ECTS</w:t>
            </w:r>
          </w:p>
        </w:tc>
      </w:tr>
      <w:tr w:rsidR="00D932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932E1" w:rsidRPr="00F02E5D" w:rsidRDefault="00D932E1" w:rsidP="00D932E1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932E1" w:rsidRPr="002B697E" w:rsidRDefault="00D932E1" w:rsidP="00D932E1">
            <w:pPr>
              <w:jc w:val="both"/>
            </w:pPr>
            <w:r w:rsidRPr="002B697E">
              <w:rPr>
                <w:sz w:val="22"/>
                <w:szCs w:val="22"/>
                <w:lang w:eastAsia="en-US"/>
              </w:rPr>
              <w:t>udział w wykładach – 9 godz.; w ćwiczeniach – 9 godz.; konsultacjach – 3 godz.; egzaminie – 1 godz.</w:t>
            </w:r>
          </w:p>
        </w:tc>
      </w:tr>
      <w:tr w:rsidR="00D932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932E1" w:rsidRPr="00F02E5D" w:rsidRDefault="00D932E1" w:rsidP="00D932E1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932E1" w:rsidRPr="00F02E5D" w:rsidRDefault="00D932E1" w:rsidP="00D932E1">
            <w:pPr>
              <w:jc w:val="both"/>
            </w:pPr>
            <w:r w:rsidRPr="00F02E5D">
              <w:t>Kod efektu modułowego – kod efektu kierunkowego</w:t>
            </w:r>
          </w:p>
          <w:p w:rsidR="00D932E1" w:rsidRPr="00F02E5D" w:rsidRDefault="00D932E1" w:rsidP="00D932E1">
            <w:pPr>
              <w:jc w:val="both"/>
            </w:pPr>
            <w:r w:rsidRPr="00F02E5D">
              <w:t xml:space="preserve">np. </w:t>
            </w:r>
            <w:r w:rsidR="001726D1" w:rsidRPr="001726D1">
              <w:t>BZ1_W01, BZ1_W05, BZ1_U06, 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0D" w:rsidRDefault="00A30B0D" w:rsidP="008D17BD">
      <w:r>
        <w:separator/>
      </w:r>
    </w:p>
  </w:endnote>
  <w:endnote w:type="continuationSeparator" w:id="0">
    <w:p w:rsidR="00A30B0D" w:rsidRDefault="00A30B0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6680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018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018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0D" w:rsidRDefault="00A30B0D" w:rsidP="008D17BD">
      <w:r>
        <w:separator/>
      </w:r>
    </w:p>
  </w:footnote>
  <w:footnote w:type="continuationSeparator" w:id="0">
    <w:p w:rsidR="00A30B0D" w:rsidRDefault="00A30B0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9A82E7F6"/>
    <w:lvl w:ilvl="0" w:tplc="74D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59E2BA0A"/>
    <w:lvl w:ilvl="0" w:tplc="C336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838C3"/>
    <w:rsid w:val="000F587A"/>
    <w:rsid w:val="00101F00"/>
    <w:rsid w:val="0010526E"/>
    <w:rsid w:val="001266E4"/>
    <w:rsid w:val="001726D1"/>
    <w:rsid w:val="00187F85"/>
    <w:rsid w:val="001C36AC"/>
    <w:rsid w:val="00206860"/>
    <w:rsid w:val="00207270"/>
    <w:rsid w:val="002B697E"/>
    <w:rsid w:val="00312718"/>
    <w:rsid w:val="0032739E"/>
    <w:rsid w:val="003853C3"/>
    <w:rsid w:val="003B32BF"/>
    <w:rsid w:val="00456A83"/>
    <w:rsid w:val="00457679"/>
    <w:rsid w:val="004979D9"/>
    <w:rsid w:val="00500899"/>
    <w:rsid w:val="00560333"/>
    <w:rsid w:val="0057184E"/>
    <w:rsid w:val="005B59DF"/>
    <w:rsid w:val="006742BC"/>
    <w:rsid w:val="006748C4"/>
    <w:rsid w:val="006B4053"/>
    <w:rsid w:val="006F3573"/>
    <w:rsid w:val="00837C29"/>
    <w:rsid w:val="0089357C"/>
    <w:rsid w:val="008D17BD"/>
    <w:rsid w:val="00901851"/>
    <w:rsid w:val="0092197E"/>
    <w:rsid w:val="00980EBB"/>
    <w:rsid w:val="00991350"/>
    <w:rsid w:val="00992D17"/>
    <w:rsid w:val="009C2572"/>
    <w:rsid w:val="009E49CA"/>
    <w:rsid w:val="00A30B0D"/>
    <w:rsid w:val="00A46F31"/>
    <w:rsid w:val="00A6673A"/>
    <w:rsid w:val="00A66804"/>
    <w:rsid w:val="00AE4432"/>
    <w:rsid w:val="00B400C0"/>
    <w:rsid w:val="00CD423D"/>
    <w:rsid w:val="00CF6C89"/>
    <w:rsid w:val="00D2747A"/>
    <w:rsid w:val="00D4507F"/>
    <w:rsid w:val="00D932E1"/>
    <w:rsid w:val="00DC2364"/>
    <w:rsid w:val="00DC68E7"/>
    <w:rsid w:val="00DF3036"/>
    <w:rsid w:val="00E54369"/>
    <w:rsid w:val="00EC3848"/>
    <w:rsid w:val="00EC5B27"/>
    <w:rsid w:val="00ED4B5B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2023-10-01T12:40:00Z</dcterms:created>
  <dcterms:modified xsi:type="dcterms:W3CDTF">2023-10-01T12:40:00Z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5a430814181184b8c16aea51d51469407b2a65adc7f126a350072a7cc263da0f</vt:lpwstr>
  </property>
</Properties>
</file>