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28" w:rsidRPr="004717D5" w:rsidRDefault="00CD2528" w:rsidP="00CD2528">
      <w:pPr>
        <w:spacing w:line="276" w:lineRule="auto"/>
        <w:jc w:val="both"/>
        <w:rPr>
          <w:rFonts w:cs="Times New Roman"/>
          <w:b/>
        </w:rPr>
      </w:pPr>
      <w:bookmarkStart w:id="0" w:name="_Toc495257695"/>
      <w:bookmarkStart w:id="1" w:name="_GoBack"/>
      <w:bookmarkEnd w:id="1"/>
      <w:r w:rsidRPr="004717D5">
        <w:rPr>
          <w:b/>
        </w:rPr>
        <w:t>7. INSTRUKCJA OKRESOWEJ WERYFIKACJI PROCEDUR</w:t>
      </w:r>
      <w:r>
        <w:rPr>
          <w:b/>
        </w:rPr>
        <w:t xml:space="preserve"> </w:t>
      </w:r>
      <w:r w:rsidRPr="004717D5">
        <w:rPr>
          <w:b/>
        </w:rPr>
        <w:t>/INSTRUKCJI/</w:t>
      </w:r>
      <w:r>
        <w:rPr>
          <w:b/>
        </w:rPr>
        <w:t xml:space="preserve"> </w:t>
      </w:r>
      <w:r w:rsidRPr="004717D5">
        <w:rPr>
          <w:b/>
        </w:rPr>
        <w:t>ZASAD</w:t>
      </w:r>
      <w:bookmarkEnd w:id="0"/>
      <w:r w:rsidRPr="004717D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NA </w:t>
      </w:r>
      <w:r w:rsidRPr="004717D5">
        <w:rPr>
          <w:rFonts w:cs="Times New Roman"/>
          <w:b/>
        </w:rPr>
        <w:t>WYDZIALE NAUK O ZWIERZĘTACH I BIOGOSPODARKI</w:t>
      </w:r>
    </w:p>
    <w:p w:rsidR="00CD2528" w:rsidRPr="004717D5" w:rsidRDefault="00CD2528" w:rsidP="00CD2528">
      <w:pPr>
        <w:pStyle w:val="Nagwek2"/>
        <w:numPr>
          <w:ilvl w:val="0"/>
          <w:numId w:val="0"/>
        </w:numPr>
        <w:ind w:left="142"/>
        <w:jc w:val="both"/>
      </w:pPr>
    </w:p>
    <w:p w:rsidR="00CD2528" w:rsidRPr="00370867" w:rsidRDefault="00CD2528" w:rsidP="00CD2528">
      <w:pPr>
        <w:pStyle w:val="Default"/>
        <w:spacing w:line="276" w:lineRule="auto"/>
        <w:jc w:val="both"/>
        <w:rPr>
          <w:color w:val="auto"/>
        </w:rPr>
      </w:pPr>
      <w:r w:rsidRPr="00370867">
        <w:rPr>
          <w:color w:val="auto"/>
        </w:rPr>
        <w:t xml:space="preserve">1. </w:t>
      </w:r>
      <w:r w:rsidRPr="00370867">
        <w:rPr>
          <w:b/>
          <w:bCs/>
          <w:color w:val="auto"/>
        </w:rPr>
        <w:t>Cel instrukcji</w:t>
      </w:r>
    </w:p>
    <w:p w:rsidR="00CD2528" w:rsidRPr="00370867" w:rsidRDefault="00CD2528" w:rsidP="00CD2528">
      <w:pPr>
        <w:pStyle w:val="Default"/>
        <w:spacing w:line="276" w:lineRule="auto"/>
        <w:jc w:val="both"/>
        <w:rPr>
          <w:color w:val="auto"/>
        </w:rPr>
      </w:pPr>
    </w:p>
    <w:p w:rsidR="00CD2528" w:rsidRPr="00370867" w:rsidRDefault="00CD2528" w:rsidP="00CD2528">
      <w:pPr>
        <w:spacing w:line="276" w:lineRule="auto"/>
        <w:jc w:val="both"/>
        <w:rPr>
          <w:rFonts w:cs="Times New Roman"/>
        </w:rPr>
      </w:pPr>
      <w:r w:rsidRPr="00370867">
        <w:rPr>
          <w:rFonts w:cs="Times New Roman"/>
        </w:rPr>
        <w:t>Instrukcja obejmuje zasady okresowej weryfikacji zasad i instrukcji już istniejących na Wydziale Nauk o Zwierzętach i Biogospodarki</w:t>
      </w:r>
    </w:p>
    <w:p w:rsidR="00CD2528" w:rsidRPr="00370867" w:rsidRDefault="00CD2528" w:rsidP="00CD2528">
      <w:pPr>
        <w:spacing w:line="276" w:lineRule="auto"/>
        <w:jc w:val="both"/>
        <w:rPr>
          <w:rFonts w:cs="Times New Roman"/>
        </w:rPr>
      </w:pPr>
    </w:p>
    <w:p w:rsidR="00CD2528" w:rsidRPr="00370867" w:rsidRDefault="00CD2528" w:rsidP="00CD2528">
      <w:pPr>
        <w:pStyle w:val="Default"/>
        <w:spacing w:line="276" w:lineRule="auto"/>
        <w:jc w:val="both"/>
        <w:rPr>
          <w:b/>
          <w:bCs/>
          <w:color w:val="auto"/>
        </w:rPr>
      </w:pPr>
      <w:r w:rsidRPr="00370867">
        <w:rPr>
          <w:b/>
          <w:bCs/>
          <w:color w:val="auto"/>
        </w:rPr>
        <w:t xml:space="preserve">2. </w:t>
      </w:r>
      <w:r w:rsidR="00675548" w:rsidRPr="00370867">
        <w:rPr>
          <w:b/>
          <w:bCs/>
          <w:color w:val="auto"/>
        </w:rPr>
        <w:t xml:space="preserve">Odpowiedzialność </w:t>
      </w:r>
    </w:p>
    <w:p w:rsidR="00CD2528" w:rsidRPr="00370867" w:rsidRDefault="00CD2528" w:rsidP="00CD2528">
      <w:pPr>
        <w:pStyle w:val="Default"/>
        <w:spacing w:line="276" w:lineRule="auto"/>
        <w:jc w:val="both"/>
        <w:rPr>
          <w:color w:val="auto"/>
        </w:rPr>
      </w:pPr>
    </w:p>
    <w:p w:rsidR="00CD2528" w:rsidRPr="00370867" w:rsidRDefault="00675548" w:rsidP="00CD2528">
      <w:pPr>
        <w:pStyle w:val="Default"/>
        <w:numPr>
          <w:ilvl w:val="0"/>
          <w:numId w:val="1"/>
        </w:numPr>
        <w:tabs>
          <w:tab w:val="clear" w:pos="2347"/>
          <w:tab w:val="num" w:pos="360"/>
        </w:tabs>
        <w:spacing w:line="276" w:lineRule="auto"/>
        <w:ind w:hanging="2167"/>
        <w:jc w:val="both"/>
        <w:rPr>
          <w:color w:val="auto"/>
        </w:rPr>
      </w:pPr>
      <w:r>
        <w:rPr>
          <w:color w:val="auto"/>
        </w:rPr>
        <w:t>D</w:t>
      </w:r>
      <w:r w:rsidR="00CD2528" w:rsidRPr="00370867">
        <w:rPr>
          <w:color w:val="auto"/>
        </w:rPr>
        <w:t xml:space="preserve">ziekan, </w:t>
      </w:r>
    </w:p>
    <w:p w:rsidR="00CD2528" w:rsidRPr="00370867" w:rsidRDefault="00CD2528" w:rsidP="00CD2528">
      <w:pPr>
        <w:pStyle w:val="Default"/>
        <w:numPr>
          <w:ilvl w:val="0"/>
          <w:numId w:val="1"/>
        </w:numPr>
        <w:tabs>
          <w:tab w:val="clear" w:pos="2347"/>
          <w:tab w:val="num" w:pos="360"/>
        </w:tabs>
        <w:spacing w:line="276" w:lineRule="auto"/>
        <w:ind w:hanging="2167"/>
        <w:jc w:val="both"/>
        <w:rPr>
          <w:color w:val="auto"/>
        </w:rPr>
      </w:pPr>
      <w:r w:rsidRPr="00370867">
        <w:rPr>
          <w:color w:val="auto"/>
        </w:rPr>
        <w:t>Wydziałowa komisja ds. jakości kształcenia,</w:t>
      </w:r>
    </w:p>
    <w:p w:rsidR="00CD2528" w:rsidRPr="00370867" w:rsidRDefault="00CD2528" w:rsidP="00CD2528">
      <w:pPr>
        <w:pStyle w:val="Default"/>
        <w:numPr>
          <w:ilvl w:val="0"/>
          <w:numId w:val="1"/>
        </w:numPr>
        <w:tabs>
          <w:tab w:val="clear" w:pos="2347"/>
          <w:tab w:val="num" w:pos="360"/>
        </w:tabs>
        <w:spacing w:line="276" w:lineRule="auto"/>
        <w:ind w:hanging="2167"/>
        <w:jc w:val="both"/>
        <w:rPr>
          <w:color w:val="auto"/>
        </w:rPr>
      </w:pPr>
      <w:r w:rsidRPr="00370867">
        <w:rPr>
          <w:color w:val="auto"/>
        </w:rPr>
        <w:t>rada programowa,</w:t>
      </w:r>
    </w:p>
    <w:p w:rsidR="00CD2528" w:rsidRPr="00370867" w:rsidRDefault="00CD2528" w:rsidP="00CD2528">
      <w:pPr>
        <w:pStyle w:val="Default"/>
        <w:numPr>
          <w:ilvl w:val="0"/>
          <w:numId w:val="1"/>
        </w:numPr>
        <w:tabs>
          <w:tab w:val="clear" w:pos="2347"/>
          <w:tab w:val="num" w:pos="360"/>
        </w:tabs>
        <w:spacing w:line="276" w:lineRule="auto"/>
        <w:ind w:hanging="2167"/>
        <w:jc w:val="both"/>
        <w:rPr>
          <w:color w:val="auto"/>
        </w:rPr>
      </w:pPr>
      <w:r w:rsidRPr="00370867">
        <w:rPr>
          <w:color w:val="auto"/>
        </w:rPr>
        <w:t>kierownik/dyrektor  jednostki,</w:t>
      </w:r>
    </w:p>
    <w:p w:rsidR="00CD2528" w:rsidRPr="00370867" w:rsidRDefault="00CD2528" w:rsidP="00CD2528">
      <w:pPr>
        <w:pStyle w:val="Default"/>
        <w:numPr>
          <w:ilvl w:val="0"/>
          <w:numId w:val="1"/>
        </w:numPr>
        <w:tabs>
          <w:tab w:val="clear" w:pos="2347"/>
          <w:tab w:val="num" w:pos="360"/>
        </w:tabs>
        <w:spacing w:line="276" w:lineRule="auto"/>
        <w:ind w:hanging="2167"/>
        <w:jc w:val="both"/>
        <w:rPr>
          <w:color w:val="auto"/>
        </w:rPr>
      </w:pPr>
      <w:r w:rsidRPr="00370867">
        <w:rPr>
          <w:color w:val="auto"/>
        </w:rPr>
        <w:t xml:space="preserve">nauczyciel akademicki. </w:t>
      </w:r>
    </w:p>
    <w:p w:rsidR="00CD2528" w:rsidRPr="00370867" w:rsidRDefault="00CD2528" w:rsidP="00CD2528">
      <w:pPr>
        <w:pStyle w:val="Default"/>
        <w:numPr>
          <w:ilvl w:val="0"/>
          <w:numId w:val="1"/>
        </w:numPr>
        <w:tabs>
          <w:tab w:val="clear" w:pos="2347"/>
          <w:tab w:val="num" w:pos="360"/>
        </w:tabs>
        <w:spacing w:line="276" w:lineRule="auto"/>
        <w:ind w:hanging="2167"/>
        <w:jc w:val="both"/>
        <w:rPr>
          <w:color w:val="auto"/>
        </w:rPr>
      </w:pPr>
      <w:r w:rsidRPr="00370867">
        <w:rPr>
          <w:color w:val="auto"/>
        </w:rPr>
        <w:t>student</w:t>
      </w:r>
    </w:p>
    <w:p w:rsidR="00CD2528" w:rsidRPr="00370867" w:rsidRDefault="00CD2528" w:rsidP="00CD2528">
      <w:pPr>
        <w:spacing w:line="276" w:lineRule="auto"/>
        <w:jc w:val="both"/>
        <w:rPr>
          <w:rFonts w:cs="Times New Roman"/>
        </w:rPr>
      </w:pPr>
    </w:p>
    <w:p w:rsidR="00CD2528" w:rsidRPr="00370867" w:rsidRDefault="00CD2528" w:rsidP="00CD2528">
      <w:pPr>
        <w:spacing w:line="276" w:lineRule="auto"/>
        <w:rPr>
          <w:rFonts w:cs="Times New Roman"/>
          <w:bCs/>
        </w:rPr>
      </w:pPr>
      <w:r w:rsidRPr="00370867">
        <w:rPr>
          <w:rFonts w:cs="Times New Roman"/>
          <w:b/>
        </w:rPr>
        <w:t xml:space="preserve">3. Zasady i procedury doskonalenia jakości procesu dydaktycznego </w:t>
      </w:r>
      <w:r w:rsidRPr="00370867">
        <w:rPr>
          <w:rFonts w:cs="Times New Roman"/>
          <w:bCs/>
        </w:rPr>
        <w:t>są udostępniane na stronie internetowej wydziału.</w:t>
      </w:r>
    </w:p>
    <w:p w:rsidR="00CD2528" w:rsidRPr="00370867" w:rsidRDefault="00CD2528" w:rsidP="002851DA">
      <w:pPr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284" w:hanging="142"/>
        <w:jc w:val="both"/>
        <w:rPr>
          <w:rFonts w:cs="Times New Roman"/>
          <w:bCs/>
        </w:rPr>
      </w:pPr>
      <w:r w:rsidRPr="00370867">
        <w:rPr>
          <w:rFonts w:cs="Times New Roman"/>
          <w:bCs/>
        </w:rPr>
        <w:t>Propozycję zmian w zasadach zapewnienia jakości kształcenia może zgłosić każdy student, pracownik oraz inne osoby z otoczenia społeczno-gospodarczego</w:t>
      </w:r>
    </w:p>
    <w:p w:rsidR="00CD2528" w:rsidRPr="00370867" w:rsidRDefault="00CD2528" w:rsidP="002851DA">
      <w:pPr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284" w:hanging="142"/>
        <w:jc w:val="both"/>
        <w:rPr>
          <w:rFonts w:cs="Times New Roman"/>
          <w:bCs/>
        </w:rPr>
      </w:pPr>
      <w:r w:rsidRPr="00370867">
        <w:rPr>
          <w:rFonts w:cs="Times New Roman"/>
          <w:bCs/>
        </w:rPr>
        <w:t>Propozycja zmian w zasadach i procedurach doskonalenia jakości procesu dydaktycznego powinna zawierać:</w:t>
      </w:r>
    </w:p>
    <w:p w:rsidR="00CD2528" w:rsidRPr="00370867" w:rsidRDefault="00CD2528" w:rsidP="002851DA">
      <w:pPr>
        <w:tabs>
          <w:tab w:val="left" w:pos="426"/>
        </w:tabs>
        <w:spacing w:line="276" w:lineRule="auto"/>
        <w:ind w:left="284" w:hanging="142"/>
        <w:jc w:val="both"/>
        <w:rPr>
          <w:rFonts w:cs="Times New Roman"/>
          <w:bCs/>
        </w:rPr>
      </w:pPr>
      <w:r w:rsidRPr="00370867">
        <w:rPr>
          <w:rFonts w:cs="Times New Roman"/>
          <w:bCs/>
        </w:rPr>
        <w:t>1) opis proponowanej zmiany,</w:t>
      </w:r>
    </w:p>
    <w:p w:rsidR="00CD2528" w:rsidRPr="00370867" w:rsidRDefault="00CD2528" w:rsidP="002851DA">
      <w:pPr>
        <w:tabs>
          <w:tab w:val="left" w:pos="426"/>
        </w:tabs>
        <w:spacing w:line="276" w:lineRule="auto"/>
        <w:ind w:left="284" w:hanging="142"/>
        <w:jc w:val="both"/>
        <w:rPr>
          <w:rFonts w:cs="Times New Roman"/>
          <w:bCs/>
        </w:rPr>
      </w:pPr>
      <w:r w:rsidRPr="00370867">
        <w:rPr>
          <w:rFonts w:cs="Times New Roman"/>
          <w:bCs/>
        </w:rPr>
        <w:t>2) uzasadnienie proponowanej zmiany</w:t>
      </w:r>
    </w:p>
    <w:p w:rsidR="00CD2528" w:rsidRPr="00370867" w:rsidRDefault="00CD2528" w:rsidP="002851DA">
      <w:pPr>
        <w:tabs>
          <w:tab w:val="left" w:pos="426"/>
        </w:tabs>
        <w:spacing w:line="276" w:lineRule="auto"/>
        <w:ind w:left="284" w:hanging="142"/>
        <w:jc w:val="both"/>
        <w:rPr>
          <w:rFonts w:cs="Times New Roman"/>
          <w:bCs/>
        </w:rPr>
      </w:pPr>
      <w:r w:rsidRPr="00370867">
        <w:rPr>
          <w:rFonts w:cs="Times New Roman"/>
          <w:bCs/>
        </w:rPr>
        <w:t>3) przewidywane korzyści z wprowadzenia zmiany,</w:t>
      </w:r>
    </w:p>
    <w:p w:rsidR="00CD2528" w:rsidRPr="00370867" w:rsidRDefault="00CD2528" w:rsidP="002851DA">
      <w:pPr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284" w:hanging="142"/>
        <w:jc w:val="both"/>
        <w:rPr>
          <w:rFonts w:cs="Times New Roman"/>
          <w:bCs/>
        </w:rPr>
      </w:pPr>
      <w:r w:rsidRPr="00370867">
        <w:rPr>
          <w:rFonts w:cs="Times New Roman"/>
          <w:bCs/>
        </w:rPr>
        <w:t>Propozycje zmian składane są w formie pisemnej do rady programowej/ Wydziałowej komisji ds. jakości kształcenia za pośrednictwem dziekana.</w:t>
      </w:r>
    </w:p>
    <w:p w:rsidR="00CD2528" w:rsidRPr="00370867" w:rsidRDefault="00CD2528" w:rsidP="002851DA">
      <w:pPr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284" w:hanging="142"/>
        <w:jc w:val="both"/>
        <w:rPr>
          <w:rFonts w:cs="Times New Roman"/>
          <w:bCs/>
        </w:rPr>
      </w:pPr>
      <w:r w:rsidRPr="00370867">
        <w:rPr>
          <w:rFonts w:cs="Times New Roman"/>
          <w:bCs/>
        </w:rPr>
        <w:t>Wydziałowa komisja ds. jakości kształcenia /rada programowa:</w:t>
      </w:r>
    </w:p>
    <w:p w:rsidR="00CD2528" w:rsidRPr="00370867" w:rsidRDefault="00CD2528" w:rsidP="002851DA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284" w:hanging="142"/>
        <w:jc w:val="both"/>
        <w:rPr>
          <w:bCs/>
        </w:rPr>
      </w:pPr>
      <w:r w:rsidRPr="00370867">
        <w:rPr>
          <w:bCs/>
        </w:rPr>
        <w:t>gromadzi propozycje zmian w programach kształcenia, zgłaszane przez pracowników, studentów i inne osoby,</w:t>
      </w:r>
    </w:p>
    <w:p w:rsidR="00CD2528" w:rsidRPr="00370867" w:rsidRDefault="00CD2528" w:rsidP="002851DA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284" w:hanging="142"/>
        <w:jc w:val="both"/>
        <w:rPr>
          <w:bCs/>
        </w:rPr>
      </w:pPr>
      <w:r w:rsidRPr="00370867">
        <w:rPr>
          <w:bCs/>
        </w:rPr>
        <w:t>analizuje aktualne przepisy prawa i regulacje uczelni,</w:t>
      </w:r>
    </w:p>
    <w:p w:rsidR="00CD2528" w:rsidRPr="00370867" w:rsidRDefault="00CD2528" w:rsidP="002851DA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284" w:hanging="142"/>
        <w:jc w:val="both"/>
        <w:rPr>
          <w:bCs/>
        </w:rPr>
      </w:pPr>
      <w:r w:rsidRPr="00370867">
        <w:rPr>
          <w:bCs/>
        </w:rPr>
        <w:t>analizuje protokoły pokontrolne,</w:t>
      </w:r>
    </w:p>
    <w:p w:rsidR="00CD2528" w:rsidRPr="00370867" w:rsidRDefault="00CD2528" w:rsidP="002851DA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284" w:hanging="142"/>
        <w:jc w:val="both"/>
        <w:rPr>
          <w:bCs/>
        </w:rPr>
      </w:pPr>
      <w:r w:rsidRPr="00370867">
        <w:rPr>
          <w:bCs/>
        </w:rPr>
        <w:t>analizuje gromadzone raporty i zestawienia, dotyczące jakości kształcenia na wydziale</w:t>
      </w:r>
    </w:p>
    <w:p w:rsidR="00CD2528" w:rsidRPr="00370867" w:rsidRDefault="00CD2528" w:rsidP="002851DA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284" w:hanging="142"/>
        <w:jc w:val="both"/>
        <w:rPr>
          <w:bCs/>
        </w:rPr>
      </w:pPr>
      <w:r w:rsidRPr="00370867">
        <w:rPr>
          <w:bCs/>
        </w:rPr>
        <w:t>współpracuje z  Uczelnianą Komisj</w:t>
      </w:r>
      <w:r w:rsidR="00675548">
        <w:rPr>
          <w:bCs/>
        </w:rPr>
        <w:t>ą</w:t>
      </w:r>
      <w:r w:rsidRPr="00370867">
        <w:rPr>
          <w:bCs/>
        </w:rPr>
        <w:t xml:space="preserve"> ds. Dydaktyki i Zarządzania Jakością Kształcenia oraz innymi organami UP w Lublinie,</w:t>
      </w:r>
    </w:p>
    <w:p w:rsidR="00CD2528" w:rsidRPr="00370867" w:rsidRDefault="00CD2528" w:rsidP="002851DA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284" w:hanging="142"/>
        <w:jc w:val="both"/>
        <w:rPr>
          <w:bCs/>
        </w:rPr>
      </w:pPr>
      <w:r w:rsidRPr="00370867">
        <w:rPr>
          <w:bCs/>
        </w:rPr>
        <w:t>dokonuje corocznego (w pierwszym miesiącu roku akademickiego) przeglądu zasad i procedur doskonalenia jakości procesu dydaktycznego,</w:t>
      </w:r>
    </w:p>
    <w:p w:rsidR="00CD2528" w:rsidRPr="00370867" w:rsidRDefault="00CD2528" w:rsidP="002851DA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284" w:hanging="142"/>
        <w:jc w:val="both"/>
        <w:rPr>
          <w:bCs/>
        </w:rPr>
      </w:pPr>
      <w:r w:rsidRPr="00370867">
        <w:rPr>
          <w:bCs/>
        </w:rPr>
        <w:t xml:space="preserve">zgłasza dziekanowi propozycje zmian w zasadach zapewnienia jakości kształcenia w terminie najpóźniej  do listopadowego posiedzenia </w:t>
      </w:r>
      <w:r w:rsidR="00675548">
        <w:rPr>
          <w:bCs/>
        </w:rPr>
        <w:t>kolegium</w:t>
      </w:r>
      <w:r w:rsidRPr="00370867">
        <w:rPr>
          <w:bCs/>
        </w:rPr>
        <w:t xml:space="preserve"> wydziału.</w:t>
      </w:r>
    </w:p>
    <w:p w:rsidR="00CD2528" w:rsidRPr="00370867" w:rsidRDefault="00CD2528" w:rsidP="00CD2528">
      <w:pPr>
        <w:spacing w:line="276" w:lineRule="auto"/>
        <w:ind w:left="708"/>
        <w:jc w:val="both"/>
        <w:rPr>
          <w:rFonts w:cs="Times New Roman"/>
          <w:bCs/>
        </w:rPr>
      </w:pPr>
    </w:p>
    <w:p w:rsidR="00CD2528" w:rsidRPr="00370867" w:rsidRDefault="00CD2528" w:rsidP="00CD2528">
      <w:pPr>
        <w:spacing w:line="276" w:lineRule="auto"/>
        <w:jc w:val="both"/>
        <w:rPr>
          <w:rFonts w:cs="Times New Roman"/>
          <w:bCs/>
        </w:rPr>
      </w:pPr>
      <w:r w:rsidRPr="00370867">
        <w:rPr>
          <w:rFonts w:cs="Times New Roman"/>
          <w:b/>
          <w:bCs/>
        </w:rPr>
        <w:t>4. Postanowienia końcowe</w:t>
      </w:r>
      <w:r w:rsidRPr="00370867">
        <w:rPr>
          <w:rFonts w:cs="Times New Roman"/>
          <w:bCs/>
        </w:rPr>
        <w:t>.</w:t>
      </w:r>
    </w:p>
    <w:p w:rsidR="00CD2528" w:rsidRPr="00370867" w:rsidRDefault="00CD2528" w:rsidP="00CD2528">
      <w:pPr>
        <w:spacing w:line="276" w:lineRule="auto"/>
        <w:ind w:left="708"/>
        <w:jc w:val="both"/>
        <w:rPr>
          <w:rFonts w:cs="Times New Roman"/>
          <w:bCs/>
        </w:rPr>
      </w:pPr>
    </w:p>
    <w:p w:rsidR="00E516FD" w:rsidRDefault="00CD2528" w:rsidP="00CD2528">
      <w:r w:rsidRPr="00370867">
        <w:rPr>
          <w:rFonts w:cs="Times New Roman"/>
          <w:bCs/>
        </w:rPr>
        <w:t>Wszystkie informacje Wydziałowa Komisja ds. Jakości Kształcenia zamieszcza w corocznym raporcie</w:t>
      </w:r>
    </w:p>
    <w:sectPr w:rsidR="00E516FD" w:rsidSect="002851DA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91" w:rsidRDefault="001C2E91" w:rsidP="00CD2528">
      <w:r>
        <w:separator/>
      </w:r>
    </w:p>
  </w:endnote>
  <w:endnote w:type="continuationSeparator" w:id="0">
    <w:p w:rsidR="001C2E91" w:rsidRDefault="001C2E91" w:rsidP="00CD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28" w:rsidRDefault="00CD2528">
    <w:pPr>
      <w:pStyle w:val="Stopka"/>
    </w:pPr>
    <w:r>
      <w:rPr>
        <w:noProof/>
        <w:lang w:eastAsia="pl-PL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6983730</wp:posOffset>
          </wp:positionH>
          <wp:positionV relativeFrom="page">
            <wp:posOffset>9593580</wp:posOffset>
          </wp:positionV>
          <wp:extent cx="433705" cy="1747520"/>
          <wp:effectExtent l="0" t="0" r="4445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1747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91" w:rsidRDefault="001C2E91" w:rsidP="00CD2528">
      <w:r>
        <w:separator/>
      </w:r>
    </w:p>
  </w:footnote>
  <w:footnote w:type="continuationSeparator" w:id="0">
    <w:p w:rsidR="001C2E91" w:rsidRDefault="001C2E91" w:rsidP="00CD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598"/>
    <w:multiLevelType w:val="hybridMultilevel"/>
    <w:tmpl w:val="5C524424"/>
    <w:lvl w:ilvl="0" w:tplc="F0CA1334">
      <w:start w:val="1"/>
      <w:numFmt w:val="bullet"/>
      <w:lvlText w:val="-"/>
      <w:lvlJc w:val="left"/>
      <w:pPr>
        <w:tabs>
          <w:tab w:val="num" w:pos="2347"/>
        </w:tabs>
        <w:ind w:left="234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0714A"/>
    <w:multiLevelType w:val="hybridMultilevel"/>
    <w:tmpl w:val="84DC66C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CA13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T Extra" w:hAnsi="MT Extra" w:hint="default"/>
      </w:rPr>
    </w:lvl>
    <w:lvl w:ilvl="2" w:tplc="04B04730">
      <w:start w:val="1"/>
      <w:numFmt w:val="decimal"/>
      <w:lvlText w:val="%3)"/>
      <w:lvlJc w:val="left"/>
      <w:pPr>
        <w:tabs>
          <w:tab w:val="num" w:pos="2475"/>
        </w:tabs>
        <w:ind w:left="2475" w:hanging="49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D97CC2"/>
    <w:multiLevelType w:val="hybridMultilevel"/>
    <w:tmpl w:val="F5764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975D6C"/>
    <w:multiLevelType w:val="multilevel"/>
    <w:tmpl w:val="BA0AA85A"/>
    <w:lvl w:ilvl="0">
      <w:start w:val="1"/>
      <w:numFmt w:val="decimal"/>
      <w:pStyle w:val="Nagwek1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agwek2"/>
      <w:isLgl/>
      <w:lvlText w:val="%1.%2."/>
      <w:lvlJc w:val="left"/>
      <w:pPr>
        <w:ind w:left="703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Nagwek3"/>
      <w:isLgl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28"/>
    <w:rsid w:val="001C2E91"/>
    <w:rsid w:val="00263F20"/>
    <w:rsid w:val="002851DA"/>
    <w:rsid w:val="00675548"/>
    <w:rsid w:val="00B02A4B"/>
    <w:rsid w:val="00C44B96"/>
    <w:rsid w:val="00CD2528"/>
    <w:rsid w:val="00E516FD"/>
    <w:rsid w:val="00F0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2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CD2528"/>
    <w:pPr>
      <w:numPr>
        <w:numId w:val="3"/>
      </w:numPr>
      <w:spacing w:line="276" w:lineRule="auto"/>
      <w:outlineLvl w:val="0"/>
    </w:pPr>
    <w:rPr>
      <w:b/>
      <w:bCs/>
      <w:lang w:val="x-none"/>
    </w:rPr>
  </w:style>
  <w:style w:type="paragraph" w:styleId="Nagwek2">
    <w:name w:val="heading 2"/>
    <w:basedOn w:val="Nagwek1"/>
    <w:next w:val="Tekstpodstawowy"/>
    <w:link w:val="Nagwek2Znak"/>
    <w:uiPriority w:val="9"/>
    <w:qFormat/>
    <w:rsid w:val="00CD2528"/>
    <w:pPr>
      <w:numPr>
        <w:ilvl w:val="1"/>
      </w:numPr>
      <w:outlineLvl w:val="1"/>
    </w:pPr>
  </w:style>
  <w:style w:type="paragraph" w:styleId="Nagwek3">
    <w:name w:val="heading 3"/>
    <w:basedOn w:val="Nagwek2"/>
    <w:next w:val="Tekstpodstawowy"/>
    <w:link w:val="Nagwek3Znak"/>
    <w:uiPriority w:val="9"/>
    <w:qFormat/>
    <w:rsid w:val="00CD2528"/>
    <w:pPr>
      <w:numPr>
        <w:ilvl w:val="2"/>
      </w:numPr>
      <w:outlineLvl w:val="2"/>
    </w:pPr>
    <w:rPr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528"/>
    <w:rPr>
      <w:rFonts w:ascii="Times New Roman" w:eastAsia="Arial Unicode MS" w:hAnsi="Times New Roman" w:cs="Arial Unicode MS"/>
      <w:b/>
      <w:bCs/>
      <w:kern w:val="1"/>
      <w:sz w:val="24"/>
      <w:szCs w:val="24"/>
      <w:lang w:val="x-none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D2528"/>
    <w:rPr>
      <w:rFonts w:ascii="Times New Roman" w:eastAsia="Arial Unicode MS" w:hAnsi="Times New Roman" w:cs="Arial Unicode MS"/>
      <w:b/>
      <w:bCs/>
      <w:kern w:val="1"/>
      <w:sz w:val="24"/>
      <w:szCs w:val="24"/>
      <w:lang w:val="x-none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CD2528"/>
    <w:rPr>
      <w:rFonts w:ascii="Times New Roman" w:eastAsia="Arial Unicode MS" w:hAnsi="Times New Roman" w:cs="Arial Unicode MS"/>
      <w:b/>
      <w:kern w:val="1"/>
      <w:sz w:val="24"/>
      <w:szCs w:val="24"/>
      <w:lang w:val="x-none" w:eastAsia="zh-CN" w:bidi="hi-IN"/>
    </w:rPr>
  </w:style>
  <w:style w:type="paragraph" w:customStyle="1" w:styleId="Default">
    <w:name w:val="Default"/>
    <w:uiPriority w:val="99"/>
    <w:rsid w:val="00CD25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2528"/>
    <w:pPr>
      <w:widowControl/>
      <w:suppressAutoHyphens w:val="0"/>
      <w:ind w:left="720"/>
    </w:pPr>
    <w:rPr>
      <w:rFonts w:eastAsia="Times New Roman" w:cs="Times New Roman"/>
      <w:kern w:val="0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2528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2528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D25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D2528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D25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D2528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2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CD2528"/>
    <w:pPr>
      <w:numPr>
        <w:numId w:val="3"/>
      </w:numPr>
      <w:spacing w:line="276" w:lineRule="auto"/>
      <w:outlineLvl w:val="0"/>
    </w:pPr>
    <w:rPr>
      <w:b/>
      <w:bCs/>
      <w:lang w:val="x-none"/>
    </w:rPr>
  </w:style>
  <w:style w:type="paragraph" w:styleId="Nagwek2">
    <w:name w:val="heading 2"/>
    <w:basedOn w:val="Nagwek1"/>
    <w:next w:val="Tekstpodstawowy"/>
    <w:link w:val="Nagwek2Znak"/>
    <w:uiPriority w:val="9"/>
    <w:qFormat/>
    <w:rsid w:val="00CD2528"/>
    <w:pPr>
      <w:numPr>
        <w:ilvl w:val="1"/>
      </w:numPr>
      <w:outlineLvl w:val="1"/>
    </w:pPr>
  </w:style>
  <w:style w:type="paragraph" w:styleId="Nagwek3">
    <w:name w:val="heading 3"/>
    <w:basedOn w:val="Nagwek2"/>
    <w:next w:val="Tekstpodstawowy"/>
    <w:link w:val="Nagwek3Znak"/>
    <w:uiPriority w:val="9"/>
    <w:qFormat/>
    <w:rsid w:val="00CD2528"/>
    <w:pPr>
      <w:numPr>
        <w:ilvl w:val="2"/>
      </w:numPr>
      <w:outlineLvl w:val="2"/>
    </w:pPr>
    <w:rPr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528"/>
    <w:rPr>
      <w:rFonts w:ascii="Times New Roman" w:eastAsia="Arial Unicode MS" w:hAnsi="Times New Roman" w:cs="Arial Unicode MS"/>
      <w:b/>
      <w:bCs/>
      <w:kern w:val="1"/>
      <w:sz w:val="24"/>
      <w:szCs w:val="24"/>
      <w:lang w:val="x-none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D2528"/>
    <w:rPr>
      <w:rFonts w:ascii="Times New Roman" w:eastAsia="Arial Unicode MS" w:hAnsi="Times New Roman" w:cs="Arial Unicode MS"/>
      <w:b/>
      <w:bCs/>
      <w:kern w:val="1"/>
      <w:sz w:val="24"/>
      <w:szCs w:val="24"/>
      <w:lang w:val="x-none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CD2528"/>
    <w:rPr>
      <w:rFonts w:ascii="Times New Roman" w:eastAsia="Arial Unicode MS" w:hAnsi="Times New Roman" w:cs="Arial Unicode MS"/>
      <w:b/>
      <w:kern w:val="1"/>
      <w:sz w:val="24"/>
      <w:szCs w:val="24"/>
      <w:lang w:val="x-none" w:eastAsia="zh-CN" w:bidi="hi-IN"/>
    </w:rPr>
  </w:style>
  <w:style w:type="paragraph" w:customStyle="1" w:styleId="Default">
    <w:name w:val="Default"/>
    <w:uiPriority w:val="99"/>
    <w:rsid w:val="00CD25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2528"/>
    <w:pPr>
      <w:widowControl/>
      <w:suppressAutoHyphens w:val="0"/>
      <w:ind w:left="720"/>
    </w:pPr>
    <w:rPr>
      <w:rFonts w:eastAsia="Times New Roman" w:cs="Times New Roman"/>
      <w:kern w:val="0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2528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2528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D25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D2528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D25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D2528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BND</dc:creator>
  <cp:lastModifiedBy>BND</cp:lastModifiedBy>
  <cp:revision>2</cp:revision>
  <dcterms:created xsi:type="dcterms:W3CDTF">2021-08-04T18:52:00Z</dcterms:created>
  <dcterms:modified xsi:type="dcterms:W3CDTF">2021-08-04T18:52:00Z</dcterms:modified>
</cp:coreProperties>
</file>